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C6" w:rsidRPr="003F3C93" w:rsidRDefault="00F1681F" w:rsidP="00830DC6">
      <w:pPr>
        <w:pStyle w:val="Tekstpodstawowy3"/>
        <w:spacing w:line="276" w:lineRule="auto"/>
        <w:jc w:val="right"/>
        <w:rPr>
          <w:rFonts w:ascii="Calibri" w:hAnsi="Calibri"/>
          <w:i/>
          <w:szCs w:val="24"/>
        </w:rPr>
      </w:pPr>
      <w:r>
        <w:rPr>
          <w:rFonts w:ascii="Calibri" w:hAnsi="Calibri"/>
          <w:i/>
        </w:rPr>
        <w:t xml:space="preserve">Wprowadzona </w:t>
      </w:r>
      <w:r w:rsidR="00830DC6" w:rsidRPr="003F3C93">
        <w:rPr>
          <w:rFonts w:ascii="Calibri" w:hAnsi="Calibri"/>
          <w:i/>
        </w:rPr>
        <w:t>u</w:t>
      </w:r>
      <w:r>
        <w:rPr>
          <w:rFonts w:ascii="Calibri" w:hAnsi="Calibri"/>
          <w:i/>
          <w:szCs w:val="24"/>
        </w:rPr>
        <w:t>chwałą/decyzją</w:t>
      </w:r>
      <w:r w:rsidR="00ED0347" w:rsidRPr="003F3C93">
        <w:rPr>
          <w:rFonts w:ascii="Calibri" w:hAnsi="Calibri"/>
          <w:i/>
          <w:szCs w:val="24"/>
        </w:rPr>
        <w:t xml:space="preserve"> Nr …………./2018 z dnia ……………………….. 2018</w:t>
      </w:r>
      <w:r w:rsidR="00830DC6" w:rsidRPr="003F3C93">
        <w:rPr>
          <w:rFonts w:ascii="Calibri" w:hAnsi="Calibri"/>
          <w:i/>
          <w:szCs w:val="24"/>
        </w:rPr>
        <w:t xml:space="preserve"> r.</w:t>
      </w:r>
    </w:p>
    <w:p w:rsidR="00830DC6" w:rsidRPr="003F3C93" w:rsidRDefault="00717E59" w:rsidP="00830DC6">
      <w:pPr>
        <w:spacing w:line="276" w:lineRule="auto"/>
        <w:jc w:val="right"/>
        <w:rPr>
          <w:rFonts w:ascii="Calibri" w:hAnsi="Calibri"/>
          <w:i/>
        </w:rPr>
      </w:pPr>
      <w:r w:rsidRPr="003F3C93">
        <w:rPr>
          <w:rFonts w:ascii="Calibri" w:hAnsi="Calibri"/>
          <w:i/>
        </w:rPr>
        <w:t>………………………………………………………………………………………………………..</w:t>
      </w: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</w:p>
    <w:p w:rsidR="00830DC6" w:rsidRPr="00F1681F" w:rsidRDefault="00830DC6" w:rsidP="00830DC6">
      <w:pPr>
        <w:pStyle w:val="Standard"/>
        <w:jc w:val="center"/>
        <w:rPr>
          <w:rFonts w:ascii="Calibri" w:hAnsi="Calibri"/>
          <w:b/>
          <w:sz w:val="32"/>
        </w:rPr>
      </w:pPr>
      <w:r w:rsidRPr="00F1681F">
        <w:rPr>
          <w:rFonts w:ascii="Calibri" w:hAnsi="Calibri"/>
          <w:b/>
          <w:sz w:val="32"/>
        </w:rPr>
        <w:t>POLITYKA BEZPIECZEŃSTWA DANYCH OSOBOWYCH</w:t>
      </w:r>
    </w:p>
    <w:p w:rsidR="00830DC6" w:rsidRPr="00F1681F" w:rsidRDefault="00830DC6" w:rsidP="00830DC6">
      <w:pPr>
        <w:pStyle w:val="Standard"/>
        <w:jc w:val="center"/>
        <w:rPr>
          <w:rFonts w:ascii="Calibri" w:hAnsi="Calibri" w:cs="Tahoma"/>
          <w:b/>
          <w:sz w:val="32"/>
          <w:szCs w:val="16"/>
        </w:rPr>
      </w:pPr>
    </w:p>
    <w:p w:rsidR="00830DC6" w:rsidRPr="00F1681F" w:rsidRDefault="00806516" w:rsidP="00830DC6">
      <w:pPr>
        <w:pStyle w:val="Standard"/>
        <w:jc w:val="center"/>
        <w:rPr>
          <w:rFonts w:ascii="Calibri" w:hAnsi="Calibri"/>
          <w:b/>
          <w:i/>
          <w:sz w:val="32"/>
        </w:rPr>
      </w:pPr>
      <w:r w:rsidRPr="00F1681F">
        <w:rPr>
          <w:rFonts w:ascii="Calibri" w:hAnsi="Calibri" w:cs="Tahoma"/>
          <w:b/>
          <w:sz w:val="32"/>
          <w:szCs w:val="16"/>
        </w:rPr>
        <w:t xml:space="preserve">W </w:t>
      </w:r>
      <w:r w:rsidR="00717E59" w:rsidRPr="00F1681F">
        <w:rPr>
          <w:rFonts w:ascii="Calibri" w:hAnsi="Calibri" w:cs="Tahoma"/>
          <w:b/>
          <w:sz w:val="32"/>
          <w:szCs w:val="16"/>
        </w:rPr>
        <w:t>…………………………………………………….</w:t>
      </w: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  <w:i/>
        </w:rPr>
      </w:pPr>
    </w:p>
    <w:p w:rsidR="00830DC6" w:rsidRPr="003F3C93" w:rsidRDefault="00830DC6" w:rsidP="00830DC6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hAnsi="Calibri"/>
          <w:b/>
          <w:i/>
        </w:rPr>
      </w:pPr>
      <w:r w:rsidRPr="003F3C93">
        <w:rPr>
          <w:rFonts w:ascii="Calibri" w:hAnsi="Calibri"/>
          <w:b/>
          <w:i/>
        </w:rPr>
        <w:br w:type="page"/>
      </w:r>
    </w:p>
    <w:p w:rsidR="00830DC6" w:rsidRPr="003F3C93" w:rsidRDefault="00830DC6" w:rsidP="00830DC6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hAnsi="Calibri"/>
          <w:b/>
          <w:i/>
        </w:rPr>
      </w:pPr>
    </w:p>
    <w:p w:rsidR="00830DC6" w:rsidRPr="003F3C93" w:rsidRDefault="00830DC6" w:rsidP="00830DC6">
      <w:pPr>
        <w:widowControl/>
        <w:suppressAutoHyphens w:val="0"/>
        <w:autoSpaceDN/>
        <w:jc w:val="center"/>
        <w:textAlignment w:val="auto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 xml:space="preserve">§ </w:t>
      </w:r>
      <w:r w:rsidRPr="003F3C93">
        <w:rPr>
          <w:rFonts w:ascii="Calibri" w:hAnsi="Calibri"/>
          <w:b/>
        </w:rPr>
        <w:t>1.</w:t>
      </w:r>
    </w:p>
    <w:p w:rsidR="00830DC6" w:rsidRPr="003F3C93" w:rsidRDefault="00830DC6" w:rsidP="00830DC6">
      <w:pPr>
        <w:pStyle w:val="Textbody"/>
        <w:rPr>
          <w:rFonts w:ascii="Calibri" w:hAnsi="Calibri"/>
        </w:rPr>
      </w:pPr>
      <w:r w:rsidRPr="003F3C93">
        <w:rPr>
          <w:rFonts w:ascii="Calibri" w:hAnsi="Calibri"/>
        </w:rPr>
        <w:t>Celem Polityki bezpieczeństwa danych osobowych w podmiocie leczniczym/praktyce lekarskiej jest</w:t>
      </w:r>
      <w:r w:rsidR="00C74E74" w:rsidRPr="003F3C93">
        <w:rPr>
          <w:rFonts w:ascii="Calibri" w:hAnsi="Calibri"/>
        </w:rPr>
        <w:t xml:space="preserve"> określenie zasad przetwarzania, ochrony i udostępniania </w:t>
      </w:r>
      <w:r w:rsidRPr="003F3C93">
        <w:rPr>
          <w:rFonts w:ascii="Calibri" w:hAnsi="Calibri"/>
        </w:rPr>
        <w:t>danych osobowych</w:t>
      </w:r>
      <w:r w:rsidR="00C74E74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gromadzonych i przetwarzanych w podmiocie leczniczym</w:t>
      </w:r>
      <w:r w:rsidR="00ED0347" w:rsidRPr="003F3C93">
        <w:rPr>
          <w:rFonts w:ascii="Calibri" w:hAnsi="Calibri"/>
        </w:rPr>
        <w:t>/praktyce lekarskiej</w:t>
      </w:r>
      <w:r w:rsidRPr="003F3C93">
        <w:rPr>
          <w:rFonts w:ascii="Calibri" w:hAnsi="Calibri"/>
        </w:rPr>
        <w:t xml:space="preserve"> pod firmą: </w:t>
      </w:r>
      <w:r w:rsidR="008252FD" w:rsidRPr="003F3C93">
        <w:rPr>
          <w:rFonts w:ascii="Calibri" w:hAnsi="Calibri" w:cs="Tahoma"/>
          <w:szCs w:val="16"/>
        </w:rPr>
        <w:t>…………………………………………………….</w:t>
      </w:r>
      <w:r w:rsidRPr="003F3C93">
        <w:rPr>
          <w:rFonts w:ascii="Calibri" w:hAnsi="Calibri"/>
        </w:rPr>
        <w:t xml:space="preserve">, zwanym dalej również </w:t>
      </w:r>
      <w:r w:rsidRPr="003F3C93">
        <w:rPr>
          <w:rFonts w:ascii="Calibri" w:hAnsi="Calibri"/>
          <w:i/>
        </w:rPr>
        <w:t>„PL”</w:t>
      </w:r>
      <w:r w:rsidRPr="003F3C93">
        <w:rPr>
          <w:rFonts w:ascii="Calibri" w:hAnsi="Calibri"/>
        </w:rPr>
        <w:t>, oraz nadzoru nad procesem przetwarzania tych danych.</w:t>
      </w:r>
    </w:p>
    <w:p w:rsidR="00830DC6" w:rsidRPr="003F3C93" w:rsidRDefault="00830DC6" w:rsidP="00830DC6">
      <w:pPr>
        <w:pStyle w:val="Textbody"/>
        <w:rPr>
          <w:rFonts w:ascii="Calibri" w:hAnsi="Calibri"/>
        </w:rPr>
      </w:pPr>
    </w:p>
    <w:p w:rsidR="00830DC6" w:rsidRPr="003F3C93" w:rsidRDefault="00830DC6" w:rsidP="00830DC6">
      <w:pPr>
        <w:pStyle w:val="Standard"/>
        <w:tabs>
          <w:tab w:val="left" w:pos="540"/>
          <w:tab w:val="left" w:pos="1440"/>
        </w:tabs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2.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</w:rPr>
      </w:pPr>
      <w:r w:rsidRPr="003F3C93">
        <w:rPr>
          <w:rFonts w:ascii="Calibri" w:hAnsi="Calibri"/>
        </w:rPr>
        <w:t>Polityka bezpieczeństwa danych osobowych w podmiocie leczniczym</w:t>
      </w:r>
      <w:r w:rsidR="00065CF8" w:rsidRPr="003F3C93">
        <w:rPr>
          <w:rFonts w:ascii="Calibri" w:hAnsi="Calibri"/>
        </w:rPr>
        <w:t>/praktyce lekarskiej</w:t>
      </w:r>
      <w:r w:rsidRPr="003F3C93">
        <w:rPr>
          <w:rFonts w:ascii="Calibri" w:hAnsi="Calibri"/>
        </w:rPr>
        <w:t xml:space="preserve"> obowiązuje wszystkie osoby realizujące jakiekolwiek zadania w PL</w:t>
      </w:r>
      <w:r w:rsidR="007B7716" w:rsidRPr="003F3C93">
        <w:rPr>
          <w:rFonts w:ascii="Calibri" w:hAnsi="Calibri"/>
        </w:rPr>
        <w:t xml:space="preserve"> lub na zlecenie PL</w:t>
      </w:r>
      <w:r w:rsidRPr="003F3C93">
        <w:rPr>
          <w:rFonts w:ascii="Calibri" w:hAnsi="Calibri"/>
        </w:rPr>
        <w:t>, niezależnie od podstawy wykonywania tych zadań.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</w:rPr>
      </w:pPr>
    </w:p>
    <w:p w:rsidR="00830DC6" w:rsidRPr="003F3C93" w:rsidRDefault="00830DC6" w:rsidP="00830DC6">
      <w:pPr>
        <w:pStyle w:val="Standard"/>
        <w:tabs>
          <w:tab w:val="left" w:pos="1440"/>
        </w:tabs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3.</w:t>
      </w:r>
    </w:p>
    <w:p w:rsidR="00830DC6" w:rsidRPr="003F3C93" w:rsidRDefault="00830DC6" w:rsidP="00830DC6">
      <w:pPr>
        <w:pStyle w:val="Standard"/>
        <w:widowControl w:val="0"/>
        <w:tabs>
          <w:tab w:val="left" w:pos="1609"/>
          <w:tab w:val="left" w:pos="1702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Polityka niniejsza opracowana została w oparciu o przepisy: </w:t>
      </w:r>
    </w:p>
    <w:p w:rsidR="00ED0347" w:rsidRPr="003F3C93" w:rsidRDefault="005C3465" w:rsidP="00830DC6">
      <w:pPr>
        <w:pStyle w:val="Standard"/>
        <w:widowControl w:val="0"/>
        <w:numPr>
          <w:ilvl w:val="0"/>
          <w:numId w:val="41"/>
        </w:numPr>
        <w:tabs>
          <w:tab w:val="left" w:pos="1609"/>
          <w:tab w:val="left" w:pos="1702"/>
        </w:tabs>
        <w:jc w:val="both"/>
        <w:rPr>
          <w:rFonts w:ascii="Calibri" w:hAnsi="Calibri"/>
        </w:rPr>
      </w:pPr>
      <w:r w:rsidRPr="003F3C93">
        <w:rPr>
          <w:rFonts w:ascii="Calibri" w:hAnsi="Calibri"/>
          <w:bCs/>
          <w:szCs w:val="19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również </w:t>
      </w:r>
      <w:r w:rsidRPr="003F3C93">
        <w:rPr>
          <w:rFonts w:ascii="Calibri" w:hAnsi="Calibri"/>
          <w:bCs/>
          <w:i/>
          <w:szCs w:val="19"/>
        </w:rPr>
        <w:t>„RODO”</w:t>
      </w:r>
      <w:r w:rsidRPr="003F3C93">
        <w:rPr>
          <w:rFonts w:ascii="Calibri" w:hAnsi="Calibri"/>
          <w:bCs/>
          <w:szCs w:val="19"/>
        </w:rPr>
        <w:t>,</w:t>
      </w:r>
    </w:p>
    <w:p w:rsidR="00DF34B9" w:rsidRPr="003F3C93" w:rsidRDefault="00DF34B9" w:rsidP="00DF34B9">
      <w:pPr>
        <w:pStyle w:val="Standard"/>
        <w:widowControl w:val="0"/>
        <w:numPr>
          <w:ilvl w:val="0"/>
          <w:numId w:val="41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>ustawa z dnia 6 listopada 2008 r. o prawach pacjenta i Rzeczniku Praw Pacjenta, a w szczególności przepisy jej rozdziału 7,</w:t>
      </w:r>
    </w:p>
    <w:p w:rsidR="00830DC6" w:rsidRPr="003F3C93" w:rsidRDefault="00830DC6" w:rsidP="00830DC6">
      <w:pPr>
        <w:pStyle w:val="Standard"/>
        <w:widowControl w:val="0"/>
        <w:numPr>
          <w:ilvl w:val="0"/>
          <w:numId w:val="41"/>
        </w:numPr>
        <w:tabs>
          <w:tab w:val="left" w:pos="1609"/>
          <w:tab w:val="left" w:pos="1702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ustawy z dnia 29 sierpnia 1997 roku o ochronie danych osobowych</w:t>
      </w:r>
      <w:r w:rsidR="00ED0347" w:rsidRPr="003F3C93">
        <w:rPr>
          <w:rStyle w:val="Odwoanieprzypisudolnego"/>
          <w:rFonts w:ascii="Calibri" w:hAnsi="Calibri"/>
          <w:szCs w:val="20"/>
        </w:rPr>
        <w:footnoteReference w:id="1"/>
      </w:r>
      <w:r w:rsidRPr="003F3C93">
        <w:rPr>
          <w:rFonts w:ascii="Calibri" w:hAnsi="Calibri"/>
          <w:szCs w:val="20"/>
        </w:rPr>
        <w:t>,</w:t>
      </w:r>
    </w:p>
    <w:p w:rsidR="00830DC6" w:rsidRPr="003F3C93" w:rsidRDefault="00830DC6" w:rsidP="00830DC6">
      <w:pPr>
        <w:pStyle w:val="Standard"/>
        <w:widowControl w:val="0"/>
        <w:numPr>
          <w:ilvl w:val="0"/>
          <w:numId w:val="41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rozporządzenia Ministra Spraw Wewnętrznych i Administracji z dnia 29 kwietnia 2004 roku w sprawie dokumentacji przetwarzania danych osobowych oraz warunków technicznych i organizacyjnych, jakim powinny odpowiadać urządzenia i systemy informatyczne służące do przetwarzania danych osobowych,</w:t>
      </w:r>
    </w:p>
    <w:p w:rsidR="00830DC6" w:rsidRPr="003F3C93" w:rsidRDefault="00830DC6" w:rsidP="00830DC6">
      <w:pPr>
        <w:pStyle w:val="Standard"/>
        <w:widowControl w:val="0"/>
        <w:numPr>
          <w:ilvl w:val="0"/>
          <w:numId w:val="41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rozporządzenia Ministra Zdrowia </w:t>
      </w:r>
      <w:r w:rsidR="00C4257D" w:rsidRPr="003F3C93">
        <w:rPr>
          <w:rFonts w:ascii="Calibri" w:hAnsi="Calibri"/>
        </w:rPr>
        <w:t>z dnia 9 listopada 2015 r. w sprawie rodzajów, zakresu i wzorów dokumentacji medycznej oraz sposobu jej przetwarzania</w:t>
      </w:r>
      <w:r w:rsidRPr="003F3C93">
        <w:rPr>
          <w:rFonts w:ascii="Calibri" w:hAnsi="Calibri"/>
        </w:rPr>
        <w:t xml:space="preserve">. </w:t>
      </w:r>
    </w:p>
    <w:p w:rsidR="00830DC6" w:rsidRPr="003F3C93" w:rsidRDefault="00830DC6" w:rsidP="00830DC6">
      <w:pPr>
        <w:pStyle w:val="Standard"/>
        <w:widowControl w:val="0"/>
        <w:tabs>
          <w:tab w:val="left" w:pos="1467"/>
          <w:tab w:val="left" w:pos="1560"/>
        </w:tabs>
        <w:ind w:left="709"/>
        <w:jc w:val="both"/>
        <w:rPr>
          <w:rFonts w:ascii="Calibri" w:hAnsi="Calibri"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4.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</w:rPr>
      </w:pPr>
      <w:r w:rsidRPr="003F3C93">
        <w:rPr>
          <w:rFonts w:ascii="Calibri" w:hAnsi="Calibri"/>
        </w:rPr>
        <w:t>Instrukcja zarządzania systemem informatycznym</w:t>
      </w:r>
      <w:r w:rsidR="009D7B19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służącym do przetwarzania danych osobowych, stanowi załącznik nr 1 do niniejszej Polityki.</w:t>
      </w:r>
    </w:p>
    <w:p w:rsidR="00830DC6" w:rsidRPr="003F3C93" w:rsidRDefault="00830DC6" w:rsidP="00830DC6">
      <w:pPr>
        <w:pStyle w:val="Standard"/>
        <w:ind w:left="360"/>
        <w:jc w:val="both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5.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64"/>
        </w:numPr>
        <w:tabs>
          <w:tab w:val="left" w:pos="1418"/>
          <w:tab w:val="left" w:pos="1467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>Użyte w niniejszej Polityce określenia oznaczają:</w:t>
      </w:r>
    </w:p>
    <w:p w:rsidR="00830DC6" w:rsidRPr="003F3C93" w:rsidRDefault="00830DC6" w:rsidP="00EA16A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3F3C93">
        <w:rPr>
          <w:rFonts w:ascii="Calibri" w:hAnsi="Calibri"/>
          <w:b/>
        </w:rPr>
        <w:t>Polityka bezpieczeństwa</w:t>
      </w:r>
      <w:r w:rsidRPr="003F3C93">
        <w:rPr>
          <w:rFonts w:ascii="Calibri" w:hAnsi="Calibri"/>
        </w:rPr>
        <w:t xml:space="preserve"> lub </w:t>
      </w:r>
      <w:r w:rsidRPr="003F3C93">
        <w:rPr>
          <w:rFonts w:ascii="Calibri" w:hAnsi="Calibri"/>
          <w:b/>
        </w:rPr>
        <w:t>Polityka</w:t>
      </w:r>
      <w:r w:rsidRPr="003F3C93">
        <w:rPr>
          <w:rFonts w:ascii="Calibri" w:hAnsi="Calibri"/>
        </w:rPr>
        <w:t xml:space="preserve"> – niniejszy dokument opisujący stosowane w PL zasady ochrony danych osobowych,</w:t>
      </w:r>
    </w:p>
    <w:p w:rsidR="00830DC6" w:rsidRPr="003F3C93" w:rsidRDefault="00830DC6" w:rsidP="00EA16A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3F3C93">
        <w:rPr>
          <w:rFonts w:ascii="Calibri" w:hAnsi="Calibri"/>
          <w:b/>
        </w:rPr>
        <w:t>Administrator danych</w:t>
      </w:r>
      <w:r w:rsidRPr="003F3C93">
        <w:rPr>
          <w:rFonts w:ascii="Calibri" w:hAnsi="Calibri"/>
        </w:rPr>
        <w:t xml:space="preserve"> – PL,</w:t>
      </w:r>
    </w:p>
    <w:p w:rsidR="00830DC6" w:rsidRPr="003F3C93" w:rsidRDefault="000E6A1D" w:rsidP="00EA16A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3F3C93">
        <w:rPr>
          <w:rFonts w:ascii="Calibri" w:hAnsi="Calibri"/>
          <w:b/>
        </w:rPr>
        <w:t xml:space="preserve">IOD </w:t>
      </w:r>
      <w:r w:rsidRPr="003F3C93">
        <w:rPr>
          <w:rFonts w:ascii="Calibri" w:hAnsi="Calibri"/>
        </w:rPr>
        <w:t>– inspektor ochrony danych w rozumieniu art. 37 – 39 RODO</w:t>
      </w:r>
      <w:r w:rsidR="00830DC6" w:rsidRPr="003F3C93">
        <w:rPr>
          <w:rFonts w:ascii="Calibri" w:hAnsi="Calibri"/>
        </w:rPr>
        <w:t>,</w:t>
      </w:r>
    </w:p>
    <w:p w:rsidR="00830DC6" w:rsidRPr="003F3C93" w:rsidRDefault="00830DC6" w:rsidP="00EA16A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3F3C93">
        <w:rPr>
          <w:rFonts w:ascii="Calibri" w:hAnsi="Calibri"/>
          <w:b/>
        </w:rPr>
        <w:t>Ustawa</w:t>
      </w:r>
      <w:r w:rsidRPr="003F3C93">
        <w:rPr>
          <w:rFonts w:ascii="Calibri" w:hAnsi="Calibri"/>
        </w:rPr>
        <w:t xml:space="preserve"> – ustawa z dnia 29 sierpnia 1997 roku o ochronie danych osobowych,</w:t>
      </w:r>
    </w:p>
    <w:p w:rsidR="00830DC6" w:rsidRPr="003F3C93" w:rsidRDefault="00830DC6" w:rsidP="00EA16A9">
      <w:pPr>
        <w:pStyle w:val="Akapitzlist"/>
        <w:numPr>
          <w:ilvl w:val="0"/>
          <w:numId w:val="48"/>
        </w:numPr>
        <w:jc w:val="both"/>
        <w:rPr>
          <w:rFonts w:ascii="Calibri" w:hAnsi="Calibri"/>
        </w:rPr>
      </w:pPr>
      <w:r w:rsidRPr="003F3C93">
        <w:rPr>
          <w:rFonts w:ascii="Calibri" w:hAnsi="Calibri"/>
          <w:b/>
        </w:rPr>
        <w:t>Rozporządzenie</w:t>
      </w:r>
      <w:r w:rsidRPr="003F3C93">
        <w:rPr>
          <w:rFonts w:ascii="Calibri" w:hAnsi="Calibri"/>
        </w:rPr>
        <w:t xml:space="preserve"> – rozporządzenie Ministra Spraw Wewnętrznych i Administracji z dnia 29 kwietnia 2004 roku w sprawie dokumentacji przetwarzania danych osobowych oraz warunków technicznych i organizacyjnych, jakim powinny </w:t>
      </w:r>
      <w:r w:rsidRPr="003F3C93">
        <w:rPr>
          <w:rFonts w:ascii="Calibri" w:hAnsi="Calibri"/>
        </w:rPr>
        <w:lastRenderedPageBreak/>
        <w:t>odpowiadać urządzenia i systemy informatyczne służące do przetwarzania danych osobowych.</w:t>
      </w:r>
    </w:p>
    <w:p w:rsidR="00830DC6" w:rsidRPr="003F3C93" w:rsidRDefault="007B7716" w:rsidP="00EA16A9">
      <w:pPr>
        <w:pStyle w:val="Standard"/>
        <w:widowControl w:val="0"/>
        <w:numPr>
          <w:ilvl w:val="0"/>
          <w:numId w:val="64"/>
        </w:numPr>
        <w:tabs>
          <w:tab w:val="left" w:pos="1467"/>
        </w:tabs>
        <w:jc w:val="both"/>
        <w:rPr>
          <w:rFonts w:ascii="Calibri" w:hAnsi="Calibri"/>
          <w:szCs w:val="20"/>
        </w:rPr>
      </w:pPr>
      <w:r w:rsidRPr="003F3C93">
        <w:rPr>
          <w:rFonts w:ascii="Calibri" w:hAnsi="Calibri"/>
          <w:szCs w:val="20"/>
        </w:rPr>
        <w:t xml:space="preserve">W przypadkach, w których </w:t>
      </w:r>
      <w:r w:rsidR="0003755A" w:rsidRPr="003F3C93">
        <w:rPr>
          <w:rFonts w:ascii="Calibri" w:hAnsi="Calibri"/>
        </w:rPr>
        <w:t xml:space="preserve">Administrator danych </w:t>
      </w:r>
      <w:r w:rsidR="000B7188" w:rsidRPr="003F3C93">
        <w:rPr>
          <w:rFonts w:ascii="Calibri" w:hAnsi="Calibri"/>
        </w:rPr>
        <w:t xml:space="preserve">– na podstawie przepisów RODO – nie </w:t>
      </w:r>
      <w:r w:rsidR="00B35BC3" w:rsidRPr="003F3C93">
        <w:rPr>
          <w:rFonts w:ascii="Calibri" w:hAnsi="Calibri"/>
        </w:rPr>
        <w:t xml:space="preserve">jest do tego zobowiązany i </w:t>
      </w:r>
      <w:r w:rsidR="0003755A" w:rsidRPr="003F3C93">
        <w:rPr>
          <w:rFonts w:ascii="Calibri" w:hAnsi="Calibri"/>
        </w:rPr>
        <w:t xml:space="preserve">nie powoła lub nie wyznaczy IOD, zadania, które </w:t>
      </w:r>
      <w:r w:rsidR="00B35BC3" w:rsidRPr="003F3C93">
        <w:rPr>
          <w:rFonts w:ascii="Calibri" w:hAnsi="Calibri"/>
        </w:rPr>
        <w:t xml:space="preserve">są </w:t>
      </w:r>
      <w:r w:rsidR="0003755A" w:rsidRPr="003F3C93">
        <w:rPr>
          <w:rFonts w:ascii="Calibri" w:hAnsi="Calibri"/>
        </w:rPr>
        <w:t xml:space="preserve">przewidziane </w:t>
      </w:r>
      <w:r w:rsidR="00050E15" w:rsidRPr="003F3C93">
        <w:rPr>
          <w:rFonts w:ascii="Calibri" w:hAnsi="Calibri"/>
        </w:rPr>
        <w:t xml:space="preserve">dla IOD w Polityce oraz </w:t>
      </w:r>
      <w:r w:rsidR="0003755A" w:rsidRPr="003F3C93">
        <w:rPr>
          <w:rFonts w:ascii="Calibri" w:hAnsi="Calibri"/>
        </w:rPr>
        <w:t>w RODO</w:t>
      </w:r>
      <w:r w:rsidR="00050E15" w:rsidRPr="003F3C93">
        <w:rPr>
          <w:rFonts w:ascii="Calibri" w:hAnsi="Calibri"/>
        </w:rPr>
        <w:t>,</w:t>
      </w:r>
      <w:r w:rsidR="0003755A" w:rsidRPr="003F3C93">
        <w:rPr>
          <w:rFonts w:ascii="Calibri" w:hAnsi="Calibri"/>
        </w:rPr>
        <w:t xml:space="preserve"> realizuje Administrator danych lub inna osoba przez niego wyznaczona.</w:t>
      </w:r>
    </w:p>
    <w:p w:rsidR="0003755A" w:rsidRPr="003F3C93" w:rsidRDefault="0003755A" w:rsidP="0003755A">
      <w:pPr>
        <w:pStyle w:val="Standard"/>
        <w:widowControl w:val="0"/>
        <w:tabs>
          <w:tab w:val="left" w:pos="1467"/>
        </w:tabs>
        <w:ind w:left="360"/>
        <w:jc w:val="both"/>
        <w:rPr>
          <w:rFonts w:ascii="Calibri" w:hAnsi="Calibri"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6.</w:t>
      </w:r>
    </w:p>
    <w:p w:rsidR="003F3C93" w:rsidRPr="003F3C93" w:rsidRDefault="003F3C93" w:rsidP="00830DC6">
      <w:pPr>
        <w:pStyle w:val="Standard"/>
        <w:jc w:val="center"/>
        <w:rPr>
          <w:rFonts w:ascii="Calibri" w:hAnsi="Calibri"/>
          <w:b/>
        </w:rPr>
      </w:pPr>
    </w:p>
    <w:p w:rsidR="00830DC6" w:rsidRPr="003F3C93" w:rsidRDefault="00830DC6" w:rsidP="00EA16A9">
      <w:pPr>
        <w:pStyle w:val="Akapitzlist"/>
        <w:numPr>
          <w:ilvl w:val="0"/>
          <w:numId w:val="71"/>
        </w:numPr>
        <w:rPr>
          <w:rFonts w:ascii="Calibri" w:hAnsi="Calibri"/>
          <w:b/>
        </w:rPr>
      </w:pPr>
      <w:r w:rsidRPr="003F3C93">
        <w:rPr>
          <w:rFonts w:ascii="Calibri" w:hAnsi="Calibri"/>
          <w:b/>
        </w:rPr>
        <w:t>Zadania Administratora danych</w:t>
      </w:r>
      <w:r w:rsidR="003F3C93" w:rsidRPr="003F3C93">
        <w:rPr>
          <w:rFonts w:ascii="Calibri" w:hAnsi="Calibri"/>
          <w:b/>
        </w:rPr>
        <w:t>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2"/>
        </w:numPr>
        <w:tabs>
          <w:tab w:val="left" w:pos="1702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Administrator danych zobowiązany jest zastosować środki techniczne i organizacyjne zapewniające ochronę przetwarzanych danych osobowych, odpowiednie do zagrożeń oraz kategorii danych objętych ochroną, a w szczególności powinien zabezpieczyć dane przed ich udostępnianiem osobom nieupoważnionym, zabraniem przez osobę nieuprawnioną, przetwarzaniem z naruszeniem ustawy oraz zmianą, utratą</w:t>
      </w:r>
      <w:r w:rsidR="003F3C93" w:rsidRPr="003F3C93">
        <w:rPr>
          <w:rFonts w:ascii="Calibri" w:hAnsi="Calibri"/>
          <w:szCs w:val="20"/>
        </w:rPr>
        <w:t>, uszkodzeniem lub zniszczeniem.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2"/>
        </w:numPr>
        <w:tabs>
          <w:tab w:val="left" w:pos="913"/>
          <w:tab w:val="left" w:pos="1277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Administrator danych zobowiązany jest do zapewnienia, aby dane osobowe były: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przetwarzane zgodnie z prawem, rzetelnie i w sposób przejrzysty dla osoby, której dane dotyczą („zgodność z prawem, rzetelność i przejrzystość”); 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zbierane w konkretnych, wyraźnych i prawnie uzasadnionych celach i nieprzetwarzane dalej w sposób niezgodny z tymi celami („ograniczenie celu”); 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adekwatne, stosowne oraz ograniczone do tego, co niezbędne do celów, w których są przetwarzane („minimalizacja danych”); 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prawidłowe i w razie potrzeby uaktualniane; należy podjąć wszelkie rozsądne działania, aby dane osobowe, które są nieprawidłowe w świetle celów ich przetwarzania, zostały niezwłocznie usunięte lub sprostowane („prawidłowość”);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przechowywane w formie umożliwiającej identyfikację osoby, której dane dotyczą, przez okres nie dłuższy, niż jest to niezbędne do celów, w których dane te są przetwarzane („ograniczenie przechowywania”); </w:t>
      </w:r>
    </w:p>
    <w:p w:rsidR="003F3C93" w:rsidRPr="003F3C93" w:rsidRDefault="003F3C93" w:rsidP="00EA16A9">
      <w:pPr>
        <w:pStyle w:val="Akapitzlist"/>
        <w:numPr>
          <w:ilvl w:val="0"/>
          <w:numId w:val="7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 („integralność i poufność”).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2"/>
        </w:numPr>
        <w:tabs>
          <w:tab w:val="left" w:pos="1138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Administrator danych wyznacza </w:t>
      </w:r>
      <w:r w:rsidR="00C12313" w:rsidRPr="003F3C93">
        <w:rPr>
          <w:rFonts w:ascii="Calibri" w:hAnsi="Calibri"/>
          <w:szCs w:val="20"/>
        </w:rPr>
        <w:t>IOD w przypadkach, w których RODO wprowadza taki obowiązek, lub w sytuacji, gdy sam uzna to za konieczne</w:t>
      </w:r>
      <w:r w:rsidR="001939A7">
        <w:rPr>
          <w:rFonts w:ascii="Calibri" w:hAnsi="Calibri"/>
          <w:szCs w:val="20"/>
        </w:rPr>
        <w:t>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2"/>
        </w:numPr>
        <w:tabs>
          <w:tab w:val="left" w:pos="1138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Do przetwarzania danych mogą być dopuszczone wyłącznie osoby posiadające upoważnienie nadane przez Administratora danych. Osoby te są zobowiązane zachować w tajemnicy te dane osobowe oraz sposoby ich zabezpieczania</w:t>
      </w:r>
      <w:r w:rsidR="001939A7">
        <w:rPr>
          <w:rFonts w:ascii="Calibri" w:hAnsi="Calibri"/>
          <w:szCs w:val="20"/>
        </w:rPr>
        <w:t>.</w:t>
      </w:r>
    </w:p>
    <w:p w:rsidR="00830DC6" w:rsidRPr="001939A7" w:rsidRDefault="00830DC6" w:rsidP="00EA16A9">
      <w:pPr>
        <w:pStyle w:val="Standard"/>
        <w:widowControl w:val="0"/>
        <w:numPr>
          <w:ilvl w:val="0"/>
          <w:numId w:val="42"/>
        </w:numPr>
        <w:tabs>
          <w:tab w:val="left" w:pos="1138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Administrator danych jest obowiązany zapewnić kontrolę nad tym, jakie dane osobowe, kiedy i przez kogo zostały do zbioru wprowadzone oraz komu są przekazywane.</w:t>
      </w:r>
    </w:p>
    <w:p w:rsidR="001939A7" w:rsidRPr="003F3C93" w:rsidRDefault="001939A7" w:rsidP="001939A7">
      <w:pPr>
        <w:pStyle w:val="Standard"/>
        <w:widowControl w:val="0"/>
        <w:tabs>
          <w:tab w:val="left" w:pos="1138"/>
        </w:tabs>
        <w:jc w:val="both"/>
        <w:rPr>
          <w:rFonts w:ascii="Calibri" w:hAnsi="Calibri"/>
        </w:rPr>
      </w:pPr>
    </w:p>
    <w:p w:rsidR="00830DC6" w:rsidRDefault="00830DC6" w:rsidP="00EA16A9">
      <w:pPr>
        <w:pStyle w:val="Standard"/>
        <w:numPr>
          <w:ilvl w:val="0"/>
          <w:numId w:val="71"/>
        </w:numPr>
        <w:jc w:val="both"/>
        <w:rPr>
          <w:rFonts w:ascii="Calibri" w:hAnsi="Calibri"/>
          <w:b/>
        </w:rPr>
      </w:pPr>
      <w:r w:rsidRPr="003F3C93">
        <w:rPr>
          <w:rFonts w:ascii="Calibri" w:hAnsi="Calibri"/>
          <w:b/>
        </w:rPr>
        <w:t xml:space="preserve">Zadania </w:t>
      </w:r>
      <w:r w:rsidR="0036223B" w:rsidRPr="003F3C93">
        <w:rPr>
          <w:rFonts w:ascii="Calibri" w:hAnsi="Calibri"/>
          <w:b/>
        </w:rPr>
        <w:t>IOD</w:t>
      </w:r>
    </w:p>
    <w:p w:rsidR="00830DC6" w:rsidRPr="003F3C93" w:rsidRDefault="0036223B" w:rsidP="00EA16A9">
      <w:pPr>
        <w:pStyle w:val="Standard"/>
        <w:numPr>
          <w:ilvl w:val="0"/>
          <w:numId w:val="43"/>
        </w:numPr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IOD</w:t>
      </w:r>
      <w:r w:rsidR="00830DC6" w:rsidRPr="003F3C93">
        <w:rPr>
          <w:rFonts w:ascii="Calibri" w:hAnsi="Calibri"/>
          <w:szCs w:val="20"/>
        </w:rPr>
        <w:t xml:space="preserve"> powołany przez PL odpowiada za bezpieczeństwo systemu informatycznego, w którym przetwarzane są dane osobowe</w:t>
      </w:r>
      <w:r w:rsidR="00337B88">
        <w:rPr>
          <w:rFonts w:ascii="Calibri" w:hAnsi="Calibri"/>
          <w:szCs w:val="20"/>
        </w:rPr>
        <w:t>.</w:t>
      </w:r>
    </w:p>
    <w:p w:rsidR="00830DC6" w:rsidRPr="003F3C93" w:rsidRDefault="00830DC6" w:rsidP="00EA16A9">
      <w:pPr>
        <w:pStyle w:val="Standard"/>
        <w:numPr>
          <w:ilvl w:val="0"/>
          <w:numId w:val="43"/>
        </w:numPr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Do obowiązków </w:t>
      </w:r>
      <w:r w:rsidR="0036223B" w:rsidRPr="003F3C93">
        <w:rPr>
          <w:rFonts w:ascii="Calibri" w:hAnsi="Calibri"/>
          <w:szCs w:val="20"/>
        </w:rPr>
        <w:t>IOD</w:t>
      </w:r>
      <w:r w:rsidRPr="003F3C93">
        <w:rPr>
          <w:rFonts w:ascii="Calibri" w:hAnsi="Calibri"/>
          <w:szCs w:val="20"/>
        </w:rPr>
        <w:t xml:space="preserve"> należy:</w:t>
      </w:r>
    </w:p>
    <w:p w:rsidR="00FA77FC" w:rsidRDefault="00FA77FC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t>Wykonywanie zadań określonych w RODO, a w szczególności w przepisach art. 39 ust. 1 RODO,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lastRenderedPageBreak/>
        <w:t>nadzór nad przestrzeganiem Polityki bezpieczeństwa i Instrukcji zarządzania systemem informatycznym służącym do przetwarzania danych osobowych,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nadzór i kontrola systemów informatycznych służących do przetwarzania danych osobowych i osób przy nim zatrudnionych,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nadzór nad właściwym zabezpieczeniem sprzętu oraz pomieszczeń, w których przetwarzane są dane osobowe,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nadzór nad wykorzystanym w placówce oprogramowaniem oraz jego legalnością,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przeciwdziałanie dostępowi osób niepowołanych do systemu, w którym przetwarzane są dane osobowe,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podejmowanie odpowiednich działań w celu właściwego zabezpieczania danych,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badanie ewentualnych naruszeń w systemie zabezpieczeń danych osobowych,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podejmowanie decyzji o instalowaniu nowych urządzeń oraz oprogramowania wykorzystanego do przetwarzania danych osobowych,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nadzór nad naprawami, konserwacją oraz likwidacją urządzeń komputerowych, zawierających dane osobowe,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definiowanie haseł dostępu,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aktualizowanie oprogramowania antywirusowego i innego, chyba, że aktualizacje te wykonywane są automatycznie,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wykonywanie kopii zapasowych, ich przechowywanie oraz okresowe sprawdzanie pod kątem ich dalszej przydatności,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wdrożenie wewnętrznych szkoleń z zakresu przepisów dotyczących ochrony danych osobowych oraz środków technicznych i organizacyjnych przy przetwarzaniu danych w systemach informatycznych,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sporządzanie raportów z naruszenia bezpieczeństwa systemu informatycznego</w:t>
      </w:r>
      <w:r w:rsidR="002744F9">
        <w:rPr>
          <w:rFonts w:ascii="Calibri" w:hAnsi="Calibri"/>
        </w:rPr>
        <w:t xml:space="preserve"> oraz systemu przechowywania i zabezpieczenia danych osobowych zgromadzonych i utrwalonych w innej formie, niż elektroniczna,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zapewnienie ochrony i bezpieczeństwa danych osobowych znajdujących się w systemie informatycznym PL</w:t>
      </w:r>
      <w:r w:rsidR="00332FE9">
        <w:rPr>
          <w:rFonts w:ascii="Calibri" w:hAnsi="Calibri"/>
        </w:rPr>
        <w:t xml:space="preserve"> oraz w tradycyjnych zbiorach danych</w:t>
      </w:r>
      <w:r w:rsidR="007B4231">
        <w:rPr>
          <w:rFonts w:ascii="Calibri" w:hAnsi="Calibri"/>
        </w:rPr>
        <w:t>, ze szczególnym uwzględnieniem dokumentacji medycznej</w:t>
      </w:r>
      <w:r w:rsidRPr="003F3C93">
        <w:rPr>
          <w:rFonts w:ascii="Calibri" w:hAnsi="Calibri"/>
        </w:rPr>
        <w:t>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niezwłoczne informowanie Administratora danych lub osoby przez niego upoważnionej o przypadkach naruszenia przepisów ustawy o ochronie danych osobowych,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podejmowanie, zgodnie z Polityką, stosownych działań w przypadku wykrycia nieuprawnionego dostępu do bazy danych lub naruszenia zabezpieczenia danych znajdujących się w system</w:t>
      </w:r>
      <w:r w:rsidR="002F01E8">
        <w:rPr>
          <w:rFonts w:ascii="Calibri" w:hAnsi="Calibri"/>
        </w:rPr>
        <w:t>ie informatycznym oraz danych osobowych zgromadzonych i utrwalonych w innej formie, niż elektroniczna,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zapewnienie fizycznego bezpieczeństwa systemu informatycznego</w:t>
      </w:r>
      <w:r w:rsidR="008D7FC0">
        <w:rPr>
          <w:rFonts w:ascii="Calibri" w:hAnsi="Calibri"/>
        </w:rPr>
        <w:t xml:space="preserve"> oraz systemu przechowywania i zabezpieczenia danych osobowych zgromadzonych i utrwalonych w innej formie, niż elektroniczna</w:t>
      </w:r>
      <w:r w:rsidRPr="003F3C93">
        <w:rPr>
          <w:rFonts w:ascii="Calibri" w:hAnsi="Calibri"/>
        </w:rPr>
        <w:t>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zapewnienie bezpieczeństwa funkcjonowania wszystkich urządzeń pracujących w systemie,</w:t>
      </w:r>
    </w:p>
    <w:p w:rsidR="00830DC6" w:rsidRPr="003F3C93" w:rsidRDefault="00830DC6" w:rsidP="00EA16A9">
      <w:pPr>
        <w:pStyle w:val="Akapitzlist"/>
        <w:numPr>
          <w:ilvl w:val="0"/>
          <w:numId w:val="7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zapewnienie dostępu do systemu wyłącznie dla osób uprawnionych</w:t>
      </w:r>
      <w:r w:rsidR="003209A9">
        <w:rPr>
          <w:rFonts w:ascii="Calibri" w:hAnsi="Calibri"/>
        </w:rPr>
        <w:t>.</w:t>
      </w:r>
    </w:p>
    <w:p w:rsidR="00830DC6" w:rsidRPr="003F3C93" w:rsidRDefault="0036223B" w:rsidP="00EA16A9">
      <w:pPr>
        <w:pStyle w:val="Standard"/>
        <w:numPr>
          <w:ilvl w:val="0"/>
          <w:numId w:val="43"/>
        </w:numPr>
        <w:ind w:right="5"/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IOD </w:t>
      </w:r>
      <w:r w:rsidR="00830DC6" w:rsidRPr="003F3C93">
        <w:rPr>
          <w:rFonts w:ascii="Calibri" w:hAnsi="Calibri"/>
          <w:szCs w:val="20"/>
        </w:rPr>
        <w:t>prowadzi ewidencję osób upoważnionych do przetwarzania danych osobowych, która zawiera:</w:t>
      </w:r>
    </w:p>
    <w:p w:rsidR="00830DC6" w:rsidRPr="003F3C93" w:rsidRDefault="00830DC6" w:rsidP="00EA16A9">
      <w:pPr>
        <w:pStyle w:val="Akapitzlist"/>
        <w:numPr>
          <w:ilvl w:val="0"/>
          <w:numId w:val="6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imię i nazwisko osoby upoważnionej,</w:t>
      </w:r>
    </w:p>
    <w:p w:rsidR="00830DC6" w:rsidRPr="003F3C93" w:rsidRDefault="00830DC6" w:rsidP="00EA16A9">
      <w:pPr>
        <w:pStyle w:val="Akapitzlist"/>
        <w:numPr>
          <w:ilvl w:val="0"/>
          <w:numId w:val="6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datę nadania i ustania upoważnienia,</w:t>
      </w:r>
    </w:p>
    <w:p w:rsidR="00830DC6" w:rsidRPr="003F3C93" w:rsidRDefault="00830DC6" w:rsidP="00EA16A9">
      <w:pPr>
        <w:pStyle w:val="Akapitzlist"/>
        <w:numPr>
          <w:ilvl w:val="0"/>
          <w:numId w:val="6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podpis osoby upoważnionej, potwierdzający zapoznanie się ze wszystkimi </w:t>
      </w:r>
      <w:r w:rsidRPr="003F3C93">
        <w:rPr>
          <w:rFonts w:ascii="Calibri" w:hAnsi="Calibri"/>
        </w:rPr>
        <w:lastRenderedPageBreak/>
        <w:t>dokumentami regulującymi bezpieczeństwo przetwarzania danych osobowych w PL.</w:t>
      </w:r>
    </w:p>
    <w:p w:rsidR="00700474" w:rsidRDefault="00700474" w:rsidP="00700474">
      <w:pPr>
        <w:pStyle w:val="Standard"/>
        <w:ind w:left="720"/>
        <w:jc w:val="both"/>
        <w:rPr>
          <w:rFonts w:ascii="Calibri" w:hAnsi="Calibri"/>
          <w:b/>
        </w:rPr>
      </w:pPr>
    </w:p>
    <w:p w:rsidR="00830DC6" w:rsidRDefault="00830DC6" w:rsidP="00EA16A9">
      <w:pPr>
        <w:pStyle w:val="Standard"/>
        <w:numPr>
          <w:ilvl w:val="0"/>
          <w:numId w:val="71"/>
        </w:numPr>
        <w:jc w:val="both"/>
        <w:rPr>
          <w:rFonts w:ascii="Calibri" w:hAnsi="Calibri"/>
          <w:b/>
        </w:rPr>
      </w:pPr>
      <w:r w:rsidRPr="003F3C93">
        <w:rPr>
          <w:rFonts w:ascii="Calibri" w:hAnsi="Calibri"/>
          <w:b/>
        </w:rPr>
        <w:t xml:space="preserve">Zadania pracowników i współpracowników PL </w:t>
      </w:r>
    </w:p>
    <w:p w:rsidR="00830DC6" w:rsidRPr="00B42EC6" w:rsidRDefault="00830DC6" w:rsidP="00EA16A9">
      <w:pPr>
        <w:pStyle w:val="Standard"/>
        <w:widowControl w:val="0"/>
        <w:numPr>
          <w:ilvl w:val="0"/>
          <w:numId w:val="44"/>
        </w:numPr>
        <w:tabs>
          <w:tab w:val="left" w:pos="1418"/>
        </w:tabs>
        <w:jc w:val="both"/>
        <w:rPr>
          <w:rFonts w:ascii="Calibri" w:hAnsi="Calibri"/>
        </w:rPr>
      </w:pPr>
      <w:r w:rsidRPr="00B42EC6">
        <w:rPr>
          <w:rFonts w:ascii="Calibri" w:hAnsi="Calibri"/>
          <w:szCs w:val="20"/>
        </w:rPr>
        <w:t xml:space="preserve">Wszyscy </w:t>
      </w:r>
      <w:r w:rsidR="00B42EC6" w:rsidRPr="00B42EC6">
        <w:rPr>
          <w:rFonts w:ascii="Calibri" w:hAnsi="Calibri"/>
        </w:rPr>
        <w:t xml:space="preserve">pracownicy i współpracownicy PL (dalej łącznie zwani </w:t>
      </w:r>
      <w:r w:rsidR="00B42EC6" w:rsidRPr="00B42EC6">
        <w:rPr>
          <w:rFonts w:ascii="Calibri" w:hAnsi="Calibri"/>
          <w:i/>
        </w:rPr>
        <w:t>„pracownikami”</w:t>
      </w:r>
      <w:r w:rsidR="00B42EC6" w:rsidRPr="00B42EC6">
        <w:rPr>
          <w:rFonts w:ascii="Calibri" w:hAnsi="Calibri"/>
        </w:rPr>
        <w:t xml:space="preserve">) </w:t>
      </w:r>
      <w:r w:rsidRPr="00B42EC6">
        <w:rPr>
          <w:rFonts w:ascii="Calibri" w:hAnsi="Calibri"/>
          <w:szCs w:val="20"/>
        </w:rPr>
        <w:t>mają obowiązek przestrzegać postanowień zawartych w niniejszej Polityce bezpieczeństwa i Instrukcji zarządzania systemem informatycznym</w:t>
      </w:r>
      <w:r w:rsidR="00584390">
        <w:rPr>
          <w:rFonts w:ascii="Calibri" w:hAnsi="Calibri"/>
          <w:szCs w:val="20"/>
        </w:rPr>
        <w:t>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4"/>
        </w:numPr>
        <w:tabs>
          <w:tab w:val="left" w:pos="1418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Przed dopuszczeniem do pracy przy przetwarzaniu danych osobowych, każdy pracownik zobowiązany jest do zapoznania się z przepisami dotyczącymi ochrony danych osobowych, w tym z niniejszą Polityką. Fakt zapoznania się zostaje potwierdzony osobiście podpisanym oświadczeniem. Oświadczenie podlega włączeniu do akt pracownika lub dokumentów związanych z inna podstawą świadczenia usług w PL</w:t>
      </w:r>
      <w:r w:rsidR="00584390">
        <w:rPr>
          <w:rFonts w:ascii="Calibri" w:hAnsi="Calibri"/>
          <w:szCs w:val="20"/>
        </w:rPr>
        <w:t>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4"/>
        </w:numPr>
        <w:tabs>
          <w:tab w:val="left" w:pos="1418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Pracownicy zobowiązani są dbać o bezpieczeństwo powierzonych im do przetwarzania, archiwizowania lub przechowywania danych zgodnie z obowiązującą w placówce Polityką bezpieczeństwa, w tym między innymi:</w:t>
      </w:r>
    </w:p>
    <w:p w:rsidR="00830DC6" w:rsidRPr="003F3C93" w:rsidRDefault="00830DC6" w:rsidP="00EA16A9">
      <w:pPr>
        <w:pStyle w:val="Akapitzlist"/>
        <w:numPr>
          <w:ilvl w:val="0"/>
          <w:numId w:val="74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chronić dane przed dostępem osób nieupoważnionych,</w:t>
      </w:r>
    </w:p>
    <w:p w:rsidR="00830DC6" w:rsidRPr="003F3C93" w:rsidRDefault="00830DC6" w:rsidP="00EA16A9">
      <w:pPr>
        <w:pStyle w:val="Akapitzlist"/>
        <w:numPr>
          <w:ilvl w:val="0"/>
          <w:numId w:val="74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chronić dane przed przypadkowym zniszczeniem, utratą lub modyfikacją,</w:t>
      </w:r>
    </w:p>
    <w:p w:rsidR="00830DC6" w:rsidRPr="005C1339" w:rsidRDefault="00830DC6" w:rsidP="00EA16A9">
      <w:pPr>
        <w:pStyle w:val="Akapitzlist"/>
        <w:numPr>
          <w:ilvl w:val="0"/>
          <w:numId w:val="74"/>
        </w:numPr>
        <w:jc w:val="both"/>
        <w:rPr>
          <w:rFonts w:ascii="Calibri" w:hAnsi="Calibri"/>
        </w:rPr>
      </w:pPr>
      <w:r w:rsidRPr="005C1339">
        <w:rPr>
          <w:rFonts w:ascii="Calibri" w:hAnsi="Calibri"/>
        </w:rPr>
        <w:t xml:space="preserve">chronić </w:t>
      </w:r>
      <w:r w:rsidR="005C1339" w:rsidRPr="005C1339">
        <w:rPr>
          <w:rFonts w:ascii="Calibri" w:hAnsi="Calibri"/>
        </w:rPr>
        <w:t xml:space="preserve">wszelkie </w:t>
      </w:r>
      <w:r w:rsidRPr="005C1339">
        <w:rPr>
          <w:rFonts w:ascii="Calibri" w:hAnsi="Calibri"/>
        </w:rPr>
        <w:t xml:space="preserve">nośniki </w:t>
      </w:r>
      <w:r w:rsidR="005C1339" w:rsidRPr="005C1339">
        <w:rPr>
          <w:rFonts w:ascii="Calibri" w:hAnsi="Calibri"/>
        </w:rPr>
        <w:t xml:space="preserve">zawierające dane osobowe, w szczególności nośniki </w:t>
      </w:r>
      <w:r w:rsidR="005C1339" w:rsidRPr="005C1339">
        <w:rPr>
          <w:rFonts w:ascii="Calibri" w:hAnsi="Calibri"/>
        </w:rPr>
        <w:t>magnetyczne</w:t>
      </w:r>
      <w:r w:rsidR="005C1339" w:rsidRPr="005C1339">
        <w:rPr>
          <w:rFonts w:ascii="Calibri" w:hAnsi="Calibri"/>
        </w:rPr>
        <w:t>,</w:t>
      </w:r>
      <w:r w:rsidR="005C1339" w:rsidRPr="005C1339">
        <w:rPr>
          <w:rFonts w:ascii="Calibri" w:hAnsi="Calibri"/>
        </w:rPr>
        <w:t xml:space="preserve"> optyczne</w:t>
      </w:r>
      <w:r w:rsidR="005C1339" w:rsidRPr="005C1339">
        <w:rPr>
          <w:rFonts w:ascii="Calibri" w:hAnsi="Calibri"/>
        </w:rPr>
        <w:t xml:space="preserve">, </w:t>
      </w:r>
      <w:r w:rsidR="005C1339" w:rsidRPr="005C1339">
        <w:rPr>
          <w:rFonts w:ascii="Calibri" w:hAnsi="Calibri"/>
        </w:rPr>
        <w:t xml:space="preserve">nośniki pamięci półprzewodnikowej oraz </w:t>
      </w:r>
      <w:r w:rsidR="005C1339">
        <w:rPr>
          <w:rFonts w:ascii="Calibri" w:hAnsi="Calibri"/>
        </w:rPr>
        <w:t xml:space="preserve">wszelkiego rodzaju druki i </w:t>
      </w:r>
      <w:r w:rsidR="005C1339" w:rsidRPr="005C1339">
        <w:rPr>
          <w:rFonts w:ascii="Calibri" w:hAnsi="Calibri"/>
        </w:rPr>
        <w:t>wydruki</w:t>
      </w:r>
      <w:r w:rsidR="005C1339">
        <w:rPr>
          <w:rFonts w:ascii="Calibri" w:hAnsi="Calibri"/>
        </w:rPr>
        <w:t>,</w:t>
      </w:r>
      <w:r w:rsidR="005C1339" w:rsidRPr="005C1339">
        <w:rPr>
          <w:rFonts w:ascii="Calibri" w:hAnsi="Calibri"/>
        </w:rPr>
        <w:t xml:space="preserve"> </w:t>
      </w:r>
      <w:r w:rsidRPr="005C1339">
        <w:rPr>
          <w:rFonts w:ascii="Calibri" w:hAnsi="Calibri"/>
        </w:rPr>
        <w:t>przed dostępem osób nieupoważnionych oraz przed przypadkowym zniszczeniem,</w:t>
      </w:r>
    </w:p>
    <w:p w:rsidR="00830DC6" w:rsidRPr="003F3C93" w:rsidRDefault="00830DC6" w:rsidP="00EA16A9">
      <w:pPr>
        <w:pStyle w:val="Akapitzlist"/>
        <w:numPr>
          <w:ilvl w:val="0"/>
          <w:numId w:val="74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utrzymywać w tajemnicy hasła, częstotliwość ich zmiany oraz szczegóły technologiczne, także po ustaniu zatrudnienia w PL</w:t>
      </w:r>
      <w:r w:rsidR="00146D31">
        <w:rPr>
          <w:rFonts w:ascii="Calibri" w:hAnsi="Calibri"/>
        </w:rPr>
        <w:t>.</w:t>
      </w:r>
    </w:p>
    <w:p w:rsidR="00830DC6" w:rsidRPr="003F3C93" w:rsidRDefault="00830DC6" w:rsidP="00EA16A9">
      <w:pPr>
        <w:pStyle w:val="Standard"/>
        <w:numPr>
          <w:ilvl w:val="0"/>
          <w:numId w:val="44"/>
        </w:numPr>
        <w:tabs>
          <w:tab w:val="left" w:pos="1075"/>
        </w:tabs>
        <w:jc w:val="both"/>
        <w:rPr>
          <w:rFonts w:ascii="Calibri" w:hAnsi="Calibri"/>
          <w:szCs w:val="20"/>
        </w:rPr>
      </w:pPr>
      <w:r w:rsidRPr="003F3C93">
        <w:rPr>
          <w:rFonts w:ascii="Calibri" w:hAnsi="Calibri"/>
          <w:szCs w:val="20"/>
        </w:rPr>
        <w:t>Zabrania się pracownikom:</w:t>
      </w:r>
    </w:p>
    <w:p w:rsidR="00830DC6" w:rsidRPr="003F3C93" w:rsidRDefault="00830DC6" w:rsidP="00EA16A9">
      <w:pPr>
        <w:pStyle w:val="Akapitzlist"/>
        <w:numPr>
          <w:ilvl w:val="0"/>
          <w:numId w:val="7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ujawniać dane, w tym dane osobowe zawarte w obsługiwanych systemach,</w:t>
      </w:r>
    </w:p>
    <w:p w:rsidR="00830DC6" w:rsidRPr="003F3C93" w:rsidRDefault="00830DC6" w:rsidP="00EA16A9">
      <w:pPr>
        <w:pStyle w:val="Akapitzlist"/>
        <w:numPr>
          <w:ilvl w:val="0"/>
          <w:numId w:val="7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kopiować bazy danych lub ich części bez wyraźnego upoważnienia,</w:t>
      </w:r>
    </w:p>
    <w:p w:rsidR="00830DC6" w:rsidRPr="003F3C93" w:rsidRDefault="00830DC6" w:rsidP="00EA16A9">
      <w:pPr>
        <w:pStyle w:val="Akapitzlist"/>
        <w:numPr>
          <w:ilvl w:val="0"/>
          <w:numId w:val="7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przetwarzać dane w sposób inny</w:t>
      </w:r>
      <w:r w:rsidR="007E250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niż wynikający z</w:t>
      </w:r>
      <w:r w:rsidR="004B6FAB">
        <w:rPr>
          <w:rFonts w:ascii="Calibri" w:hAnsi="Calibri"/>
        </w:rPr>
        <w:t xml:space="preserve"> obowiązujących przepisów prawa.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4"/>
        </w:numPr>
        <w:tabs>
          <w:tab w:val="left" w:pos="1059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Pracownicy zobowiązani są do udzielania pomocy </w:t>
      </w:r>
      <w:r w:rsidR="00A64F64" w:rsidRPr="003F3C93">
        <w:rPr>
          <w:rFonts w:ascii="Calibri" w:hAnsi="Calibri"/>
          <w:szCs w:val="20"/>
        </w:rPr>
        <w:t xml:space="preserve">IOD </w:t>
      </w:r>
      <w:r w:rsidRPr="003F3C93">
        <w:rPr>
          <w:rFonts w:ascii="Calibri" w:hAnsi="Calibri"/>
          <w:szCs w:val="20"/>
        </w:rPr>
        <w:t>oraz do realizowania jego zaleceń przy wykonywaniu zadań dotyc</w:t>
      </w:r>
      <w:r w:rsidR="00465021">
        <w:rPr>
          <w:rFonts w:ascii="Calibri" w:hAnsi="Calibri"/>
          <w:szCs w:val="20"/>
        </w:rPr>
        <w:t>zących ochrony danych osobowych.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44"/>
        </w:numPr>
        <w:tabs>
          <w:tab w:val="left" w:pos="1059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Przypadki nieuzasadnionego zaniechania obowiązków wynikających z niniejszej Polityki mogą być potraktowane jako ciężkie naruszenie obowiązków pracowniczych lub rażące nienależyte wykonanie zobowiązania, w szczególności przez osobę, która wobec naruszenia nie powiadomiła o tym </w:t>
      </w:r>
      <w:r w:rsidR="0036223B" w:rsidRPr="003F3C93">
        <w:rPr>
          <w:rFonts w:ascii="Calibri" w:hAnsi="Calibri"/>
          <w:szCs w:val="20"/>
        </w:rPr>
        <w:t>IOD</w:t>
      </w:r>
      <w:r w:rsidRPr="003F3C93">
        <w:rPr>
          <w:rFonts w:ascii="Calibri" w:hAnsi="Calibri"/>
          <w:szCs w:val="20"/>
        </w:rPr>
        <w:t>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7.</w:t>
      </w:r>
    </w:p>
    <w:p w:rsidR="00E00772" w:rsidRPr="00E00772" w:rsidRDefault="00DF2CD3" w:rsidP="00EA16A9">
      <w:pPr>
        <w:pStyle w:val="Standard"/>
        <w:numPr>
          <w:ilvl w:val="0"/>
          <w:numId w:val="76"/>
        </w:numPr>
        <w:jc w:val="both"/>
        <w:rPr>
          <w:rFonts w:ascii="Calibri" w:hAnsi="Calibri"/>
        </w:rPr>
      </w:pPr>
      <w:r w:rsidRPr="003F3C93">
        <w:rPr>
          <w:rFonts w:ascii="Calibri" w:hAnsi="Calibri" w:cs="Arial"/>
          <w:szCs w:val="22"/>
        </w:rPr>
        <w:t xml:space="preserve">Polityka </w:t>
      </w:r>
      <w:r w:rsidR="00246972" w:rsidRPr="003F3C93">
        <w:rPr>
          <w:rFonts w:ascii="Calibri" w:hAnsi="Calibri" w:cs="Arial"/>
          <w:szCs w:val="22"/>
        </w:rPr>
        <w:t xml:space="preserve">niniejsza </w:t>
      </w:r>
      <w:r w:rsidRPr="003F3C93">
        <w:rPr>
          <w:rFonts w:ascii="Calibri" w:hAnsi="Calibri" w:cs="Arial"/>
          <w:szCs w:val="22"/>
        </w:rPr>
        <w:t>dotyczy przetwarzania wszystkich danych osobowych, przetwarzanych przez PL we wszelkiego rodzaju kartotekach, skorowidzach, księgach, wykazach i innych zbiorach ewidencyjnych, a także w systemach informatycznych będących w dyspozycji PL</w:t>
      </w:r>
      <w:r w:rsidR="00E00772">
        <w:rPr>
          <w:rFonts w:ascii="Calibri" w:hAnsi="Calibri" w:cs="Arial"/>
          <w:szCs w:val="22"/>
        </w:rPr>
        <w:t>.</w:t>
      </w:r>
    </w:p>
    <w:p w:rsidR="00E00772" w:rsidRPr="00E00772" w:rsidRDefault="00E00772" w:rsidP="00EA16A9">
      <w:pPr>
        <w:pStyle w:val="Standard"/>
        <w:numPr>
          <w:ilvl w:val="0"/>
          <w:numId w:val="76"/>
        </w:numPr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>W</w:t>
      </w:r>
      <w:r w:rsidR="00DF2CD3" w:rsidRPr="00E00772">
        <w:rPr>
          <w:rFonts w:ascii="Calibri" w:hAnsi="Calibri" w:cs="Arial"/>
          <w:szCs w:val="22"/>
        </w:rPr>
        <w:t xml:space="preserve">ykaz budynków, pomieszczeń lub części pomieszczeń, tworzących obszar, w którym przetwarzane są dane osobowe (obszar przetwarzania danych osobowych), </w:t>
      </w:r>
      <w:r w:rsidR="00246972" w:rsidRPr="00E00772">
        <w:rPr>
          <w:rFonts w:ascii="Calibri" w:hAnsi="Calibri" w:cs="Arial"/>
          <w:szCs w:val="22"/>
        </w:rPr>
        <w:t>stanow</w:t>
      </w:r>
      <w:r w:rsidR="00A207C0">
        <w:rPr>
          <w:rFonts w:ascii="Calibri" w:hAnsi="Calibri" w:cs="Arial"/>
          <w:szCs w:val="22"/>
        </w:rPr>
        <w:t>i</w:t>
      </w:r>
      <w:r>
        <w:rPr>
          <w:rFonts w:ascii="Calibri" w:hAnsi="Calibri" w:cs="Arial"/>
          <w:szCs w:val="22"/>
        </w:rPr>
        <w:t xml:space="preserve"> załącznik nr 2 do Polityki.</w:t>
      </w:r>
    </w:p>
    <w:p w:rsidR="00DF2CD3" w:rsidRPr="00E00772" w:rsidRDefault="00E00772" w:rsidP="00EA16A9">
      <w:pPr>
        <w:pStyle w:val="Standard"/>
        <w:numPr>
          <w:ilvl w:val="0"/>
          <w:numId w:val="76"/>
        </w:numPr>
        <w:jc w:val="both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Wykaz </w:t>
      </w:r>
      <w:r w:rsidR="00DF2CD3" w:rsidRPr="00E00772">
        <w:rPr>
          <w:rFonts w:ascii="Calibri" w:hAnsi="Calibri" w:cs="Arial"/>
          <w:szCs w:val="22"/>
        </w:rPr>
        <w:t xml:space="preserve">zbiorów danych osobowych wraz ze wskazaniem programów </w:t>
      </w:r>
      <w:r w:rsidR="00F24F93">
        <w:rPr>
          <w:rFonts w:ascii="Calibri" w:hAnsi="Calibri" w:cs="Arial"/>
          <w:szCs w:val="22"/>
        </w:rPr>
        <w:t xml:space="preserve">komputerowych </w:t>
      </w:r>
      <w:r w:rsidR="00DF2CD3" w:rsidRPr="00E00772">
        <w:rPr>
          <w:rFonts w:ascii="Calibri" w:hAnsi="Calibri" w:cs="Arial"/>
          <w:szCs w:val="22"/>
        </w:rPr>
        <w:t>zastosowanych do przetwarzania danych (w przypadku zbiorów danych prowadzonych w wersji elektronicznej)</w:t>
      </w:r>
      <w:r w:rsidR="00A207C0">
        <w:rPr>
          <w:rFonts w:ascii="Calibri" w:hAnsi="Calibri" w:cs="Arial"/>
          <w:szCs w:val="22"/>
        </w:rPr>
        <w:t>, stanowi</w:t>
      </w:r>
      <w:r w:rsidR="00246972" w:rsidRPr="00E00772">
        <w:rPr>
          <w:rFonts w:ascii="Calibri" w:hAnsi="Calibri" w:cs="Arial"/>
          <w:szCs w:val="22"/>
        </w:rPr>
        <w:t xml:space="preserve"> załącznik nr 3 do Polityki</w:t>
      </w:r>
      <w:r w:rsidR="00DF2CD3" w:rsidRPr="00E00772">
        <w:rPr>
          <w:rFonts w:ascii="Calibri" w:hAnsi="Calibri" w:cs="Arial"/>
          <w:szCs w:val="22"/>
        </w:rPr>
        <w:t>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8.</w:t>
      </w:r>
    </w:p>
    <w:p w:rsidR="00830DC6" w:rsidRPr="003F3C93" w:rsidRDefault="00266235" w:rsidP="00EA16A9">
      <w:pPr>
        <w:pStyle w:val="Standard"/>
        <w:numPr>
          <w:ilvl w:val="0"/>
          <w:numId w:val="6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lastRenderedPageBreak/>
        <w:t>Niezależnie od praw i obowiązków</w:t>
      </w:r>
      <w:r w:rsidR="00D25B76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określonych w niniejszej Polityce</w:t>
      </w:r>
      <w:r w:rsidR="00D25B76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przetwarzanie danych osobowych zawartych w dokumentacji medycznej prowadzonej w PL odbywa się w zakresie i zasadach określonych </w:t>
      </w:r>
      <w:r w:rsidR="001618C5" w:rsidRPr="003F3C93">
        <w:rPr>
          <w:rFonts w:ascii="Calibri" w:hAnsi="Calibri"/>
        </w:rPr>
        <w:t>w: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5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przepisach ustawy z dnia 6 listopada 2008 r. o prawach pacjenta i Rzeczniku Praw Pacjenta, 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5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>przepisach rozporządzeń Ministra Zdrowia w sprawie rodzajów i zakresu dokumentacji medycznej, sposobu jej przetwarzania oraz wzorów określonych rodzajów dokumentacji medycznej, w szczególności wzoru książeczki zdrowia dziecka, wydanych na podstawie art. 30 ust. 1 ustawy wskazanej w pkt 1,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5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>innych przepisach szczególnych, w tym dotyczących: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7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>świadczeń opieki zdrowotnej finansowanych ze środków publicznych,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7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zapobiegania oraz zwalczania zakażeń i </w:t>
      </w:r>
      <w:r w:rsidRPr="003F3C93">
        <w:rPr>
          <w:rStyle w:val="Uwydatnienie"/>
          <w:rFonts w:ascii="Calibri" w:hAnsi="Calibri"/>
          <w:i w:val="0"/>
        </w:rPr>
        <w:t>chorób zakaźnych</w:t>
      </w:r>
      <w:r w:rsidRPr="003F3C93">
        <w:rPr>
          <w:rFonts w:ascii="Calibri" w:hAnsi="Calibri"/>
        </w:rPr>
        <w:t xml:space="preserve"> u ludzi,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7"/>
        </w:numPr>
        <w:tabs>
          <w:tab w:val="left" w:pos="1467"/>
          <w:tab w:val="left" w:pos="1560"/>
        </w:tabs>
        <w:jc w:val="both"/>
        <w:rPr>
          <w:rStyle w:val="Uwydatnienie"/>
          <w:rFonts w:ascii="Calibri" w:hAnsi="Calibri"/>
          <w:i w:val="0"/>
          <w:iCs w:val="0"/>
        </w:rPr>
      </w:pPr>
      <w:r w:rsidRPr="003F3C93">
        <w:rPr>
          <w:rStyle w:val="Uwydatnienie"/>
          <w:rFonts w:ascii="Calibri" w:hAnsi="Calibri"/>
          <w:i w:val="0"/>
        </w:rPr>
        <w:t>chorób zawodowych,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7"/>
        </w:numPr>
        <w:tabs>
          <w:tab w:val="left" w:pos="1467"/>
          <w:tab w:val="left" w:pos="1560"/>
        </w:tabs>
        <w:jc w:val="both"/>
        <w:rPr>
          <w:rStyle w:val="Uwydatnienie"/>
          <w:rFonts w:ascii="Calibri" w:hAnsi="Calibri"/>
          <w:i w:val="0"/>
          <w:iCs w:val="0"/>
        </w:rPr>
      </w:pPr>
      <w:r w:rsidRPr="003F3C93">
        <w:rPr>
          <w:rStyle w:val="Uwydatnienie"/>
          <w:rFonts w:ascii="Calibri" w:hAnsi="Calibri"/>
          <w:i w:val="0"/>
        </w:rPr>
        <w:t>medycyny pracy,</w:t>
      </w:r>
    </w:p>
    <w:p w:rsidR="001618C5" w:rsidRPr="003F3C93" w:rsidRDefault="001618C5" w:rsidP="00EA16A9">
      <w:pPr>
        <w:pStyle w:val="Standard"/>
        <w:widowControl w:val="0"/>
        <w:numPr>
          <w:ilvl w:val="0"/>
          <w:numId w:val="67"/>
        </w:numPr>
        <w:tabs>
          <w:tab w:val="left" w:pos="1467"/>
          <w:tab w:val="left" w:pos="1560"/>
        </w:tabs>
        <w:jc w:val="both"/>
        <w:rPr>
          <w:rFonts w:ascii="Calibri" w:hAnsi="Calibri"/>
        </w:rPr>
      </w:pPr>
      <w:r w:rsidRPr="003F3C93">
        <w:rPr>
          <w:rStyle w:val="Uwydatnienie"/>
          <w:rFonts w:ascii="Calibri" w:hAnsi="Calibri"/>
          <w:i w:val="0"/>
        </w:rPr>
        <w:t>ubezpieczeń społecznych oraz świadczeń pieniężnych</w:t>
      </w:r>
      <w:r w:rsidRPr="003F3C93">
        <w:rPr>
          <w:rFonts w:ascii="Calibri" w:hAnsi="Calibri"/>
        </w:rPr>
        <w:t xml:space="preserve"> z </w:t>
      </w:r>
      <w:r w:rsidRPr="003F3C93">
        <w:rPr>
          <w:rStyle w:val="Uwydatnienie"/>
          <w:rFonts w:ascii="Calibri" w:hAnsi="Calibri"/>
          <w:i w:val="0"/>
        </w:rPr>
        <w:t>ubezpieczenia społecznego</w:t>
      </w:r>
      <w:r w:rsidRPr="003F3C93">
        <w:rPr>
          <w:rFonts w:ascii="Calibri" w:hAnsi="Calibri"/>
        </w:rPr>
        <w:t xml:space="preserve"> w </w:t>
      </w:r>
      <w:r w:rsidRPr="003F3C93">
        <w:rPr>
          <w:rStyle w:val="Uwydatnienie"/>
          <w:rFonts w:ascii="Calibri" w:hAnsi="Calibri"/>
          <w:i w:val="0"/>
        </w:rPr>
        <w:t>razie choroby</w:t>
      </w:r>
      <w:r w:rsidRPr="003F3C93">
        <w:rPr>
          <w:rFonts w:ascii="Calibri" w:hAnsi="Calibri"/>
        </w:rPr>
        <w:t xml:space="preserve"> i </w:t>
      </w:r>
      <w:r w:rsidRPr="003F3C93">
        <w:rPr>
          <w:rStyle w:val="Uwydatnienie"/>
          <w:rFonts w:ascii="Calibri" w:hAnsi="Calibri"/>
          <w:i w:val="0"/>
        </w:rPr>
        <w:t>macierzyństwa.</w:t>
      </w:r>
    </w:p>
    <w:p w:rsidR="001618C5" w:rsidRPr="003F3C93" w:rsidRDefault="001618C5" w:rsidP="00EA16A9">
      <w:pPr>
        <w:pStyle w:val="Standard"/>
        <w:numPr>
          <w:ilvl w:val="0"/>
          <w:numId w:val="6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Przepisy, o których mowa w ust. 1</w:t>
      </w:r>
      <w:r w:rsidR="00FA7C31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wskazują w szczególności:</w:t>
      </w:r>
    </w:p>
    <w:p w:rsidR="001618C5" w:rsidRPr="003F3C93" w:rsidRDefault="001618C5" w:rsidP="00EA16A9">
      <w:pPr>
        <w:pStyle w:val="Standard"/>
        <w:numPr>
          <w:ilvl w:val="0"/>
          <w:numId w:val="6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Podstawę przetwarzania danych osobowych,</w:t>
      </w:r>
    </w:p>
    <w:p w:rsidR="001618C5" w:rsidRPr="003F3C93" w:rsidRDefault="001618C5" w:rsidP="00EA16A9">
      <w:pPr>
        <w:pStyle w:val="Standard"/>
        <w:numPr>
          <w:ilvl w:val="0"/>
          <w:numId w:val="6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Zakres gromadzonych i przetwarzanych danych osobowych,</w:t>
      </w:r>
    </w:p>
    <w:p w:rsidR="001618C5" w:rsidRPr="003F3C93" w:rsidRDefault="001618C5" w:rsidP="00EA16A9">
      <w:pPr>
        <w:pStyle w:val="Standard"/>
        <w:numPr>
          <w:ilvl w:val="0"/>
          <w:numId w:val="6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Formę przetwarzania danych osobowych,</w:t>
      </w:r>
    </w:p>
    <w:p w:rsidR="001618C5" w:rsidRPr="003F3C93" w:rsidRDefault="001618C5" w:rsidP="00EA16A9">
      <w:pPr>
        <w:pStyle w:val="Standard"/>
        <w:numPr>
          <w:ilvl w:val="0"/>
          <w:numId w:val="6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Podstawę i zakres udostępniania danych osobowych posiadanych przez PL oraz podmiot uprawniony do dostępu do tych danych osobowych,</w:t>
      </w:r>
    </w:p>
    <w:p w:rsidR="001618C5" w:rsidRPr="003F3C93" w:rsidRDefault="001618C5" w:rsidP="00EA16A9">
      <w:pPr>
        <w:pStyle w:val="Standard"/>
        <w:numPr>
          <w:ilvl w:val="0"/>
          <w:numId w:val="6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Okres przetwarzania (przechowywania) tych danych osobowych.</w:t>
      </w:r>
    </w:p>
    <w:p w:rsidR="00F1681F" w:rsidRPr="003F3C93" w:rsidRDefault="00F1681F" w:rsidP="00830DC6">
      <w:pPr>
        <w:pStyle w:val="Standard"/>
        <w:ind w:left="1440" w:hanging="1440"/>
        <w:jc w:val="both"/>
        <w:rPr>
          <w:rFonts w:ascii="Calibri" w:hAnsi="Calibri"/>
          <w:b/>
        </w:rPr>
      </w:pPr>
    </w:p>
    <w:p w:rsidR="00830DC6" w:rsidRPr="003F3C93" w:rsidRDefault="00830DC6" w:rsidP="00830DC6">
      <w:pPr>
        <w:pStyle w:val="Standard"/>
        <w:ind w:left="1440" w:hanging="1440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 xml:space="preserve">§ 9. </w:t>
      </w:r>
    </w:p>
    <w:p w:rsidR="00830DC6" w:rsidRPr="003F3C93" w:rsidRDefault="00830DC6" w:rsidP="00EA16A9">
      <w:pPr>
        <w:pStyle w:val="Standard"/>
        <w:numPr>
          <w:ilvl w:val="0"/>
          <w:numId w:val="62"/>
        </w:numPr>
        <w:jc w:val="both"/>
        <w:rPr>
          <w:rFonts w:ascii="Calibri" w:hAnsi="Calibri"/>
        </w:rPr>
      </w:pPr>
      <w:r w:rsidRPr="003F3C93">
        <w:rPr>
          <w:rFonts w:ascii="Calibri" w:hAnsi="Calibri"/>
          <w:bCs/>
          <w:szCs w:val="20"/>
        </w:rPr>
        <w:t xml:space="preserve">Dane osobowe przetwarzane w systemach informatycznych przechowywane są na serwerach zlokalizowanych </w:t>
      </w:r>
      <w:r w:rsidRPr="003F3C93">
        <w:rPr>
          <w:rFonts w:ascii="Calibri" w:hAnsi="Calibri"/>
        </w:rPr>
        <w:t xml:space="preserve">w </w:t>
      </w:r>
      <w:r w:rsidR="008252FD" w:rsidRPr="003F3C93">
        <w:rPr>
          <w:rFonts w:ascii="Calibri" w:hAnsi="Calibri"/>
        </w:rPr>
        <w:t xml:space="preserve">…………………. </w:t>
      </w:r>
      <w:r w:rsidRPr="003F3C93">
        <w:rPr>
          <w:rFonts w:ascii="Calibri" w:hAnsi="Calibri"/>
        </w:rPr>
        <w:t xml:space="preserve">w budynku przy ul. </w:t>
      </w:r>
      <w:r w:rsidR="008252FD" w:rsidRPr="003F3C93">
        <w:rPr>
          <w:rFonts w:ascii="Calibri" w:hAnsi="Calibri"/>
        </w:rPr>
        <w:t>…………………….</w:t>
      </w:r>
      <w:r w:rsidRPr="003F3C93">
        <w:rPr>
          <w:rFonts w:ascii="Calibri" w:hAnsi="Calibri"/>
        </w:rPr>
        <w:t>..</w:t>
      </w:r>
      <w:r w:rsidR="005068CD">
        <w:rPr>
          <w:rStyle w:val="Odwoanieprzypisudolnego"/>
          <w:rFonts w:ascii="Calibri" w:hAnsi="Calibri"/>
        </w:rPr>
        <w:footnoteReference w:id="2"/>
      </w:r>
      <w:r w:rsidR="005068CD">
        <w:rPr>
          <w:rFonts w:ascii="Calibri" w:hAnsi="Calibri"/>
        </w:rPr>
        <w:t xml:space="preserve"> </w:t>
      </w:r>
    </w:p>
    <w:p w:rsidR="00830DC6" w:rsidRPr="003F3C93" w:rsidRDefault="00830DC6" w:rsidP="00EA16A9">
      <w:pPr>
        <w:pStyle w:val="Standard"/>
        <w:numPr>
          <w:ilvl w:val="0"/>
          <w:numId w:val="62"/>
        </w:numPr>
        <w:jc w:val="both"/>
        <w:rPr>
          <w:rFonts w:ascii="Calibri" w:hAnsi="Calibri"/>
          <w:bCs/>
          <w:szCs w:val="20"/>
        </w:rPr>
      </w:pPr>
      <w:r w:rsidRPr="003F3C93">
        <w:rPr>
          <w:rFonts w:ascii="Calibri" w:hAnsi="Calibri"/>
          <w:bCs/>
          <w:szCs w:val="20"/>
        </w:rPr>
        <w:t xml:space="preserve">W odniesieniu do danych osobowych </w:t>
      </w:r>
      <w:r w:rsidRPr="003F3C93">
        <w:rPr>
          <w:rFonts w:ascii="Calibri" w:hAnsi="Calibri"/>
        </w:rPr>
        <w:t>pracowników i współpracowników PL</w:t>
      </w:r>
      <w:r w:rsidRPr="003F3C93">
        <w:rPr>
          <w:rFonts w:ascii="Calibri" w:hAnsi="Calibri"/>
          <w:bCs/>
          <w:szCs w:val="20"/>
        </w:rPr>
        <w:t xml:space="preserve"> ich przetwarzanie może być prowadzone – na podstawie odrębnej umowy o powierzenie przetwarzania danych osobowych – z wykorzystaniem specjalistycznego oprogramowania będącego w dyspozycji wyspecjalizowanej firmy, która na zlecenie PL prowadzi obsługę rachunkowo-księgową PL. </w:t>
      </w:r>
    </w:p>
    <w:p w:rsidR="00830DC6" w:rsidRPr="003F3C93" w:rsidRDefault="00830DC6" w:rsidP="00830DC6">
      <w:pPr>
        <w:pStyle w:val="Standard"/>
        <w:rPr>
          <w:rStyle w:val="oznaczenie"/>
          <w:rFonts w:ascii="Calibri" w:hAnsi="Calibri"/>
          <w:b/>
        </w:rPr>
      </w:pPr>
    </w:p>
    <w:p w:rsidR="00830DC6" w:rsidRPr="003F3C93" w:rsidRDefault="00830DC6" w:rsidP="00830DC6">
      <w:pPr>
        <w:pStyle w:val="Standard"/>
        <w:jc w:val="center"/>
        <w:rPr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 xml:space="preserve">§ 10. </w:t>
      </w:r>
    </w:p>
    <w:p w:rsidR="00830DC6" w:rsidRPr="003F3C93" w:rsidRDefault="00830DC6" w:rsidP="00EA16A9">
      <w:pPr>
        <w:pStyle w:val="Akapitzlist"/>
        <w:numPr>
          <w:ilvl w:val="0"/>
          <w:numId w:val="45"/>
        </w:numPr>
        <w:rPr>
          <w:rFonts w:ascii="Calibri" w:hAnsi="Calibri"/>
        </w:rPr>
      </w:pPr>
      <w:r w:rsidRPr="003F3C93">
        <w:rPr>
          <w:rFonts w:ascii="Calibri" w:hAnsi="Calibri"/>
        </w:rPr>
        <w:t>Zdarzenia naruszające bezpieczeństwo danych osobowych lub gr</w:t>
      </w:r>
      <w:r w:rsidR="00C238D1">
        <w:rPr>
          <w:rFonts w:ascii="Calibri" w:hAnsi="Calibri"/>
        </w:rPr>
        <w:t>ożące takim naruszeniem dzielą się</w:t>
      </w:r>
      <w:r w:rsidRPr="003F3C93">
        <w:rPr>
          <w:rFonts w:ascii="Calibri" w:hAnsi="Calibri"/>
        </w:rPr>
        <w:t xml:space="preserve"> na:</w:t>
      </w:r>
    </w:p>
    <w:p w:rsidR="00830DC6" w:rsidRPr="003F3C93" w:rsidRDefault="00830DC6" w:rsidP="00EA16A9">
      <w:pPr>
        <w:pStyle w:val="Akapitzlist"/>
        <w:numPr>
          <w:ilvl w:val="0"/>
          <w:numId w:val="4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zagrożenia losowe zewnętrzne (np. pożar, powódź, brak zasilania itp.), które mogą prowadzić do utraty integralności danych, zniszczenia i uszkodzenia infrastruktury technicznej systemu oraz zakłócenia ciągłości jego pracy,</w:t>
      </w:r>
    </w:p>
    <w:p w:rsidR="00830DC6" w:rsidRPr="003F3C93" w:rsidRDefault="00830DC6" w:rsidP="00EA16A9">
      <w:pPr>
        <w:pStyle w:val="Akapitzlist"/>
        <w:numPr>
          <w:ilvl w:val="0"/>
          <w:numId w:val="4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zagrożenia losowe wewnętrzne (np. pomyłki pracowników, </w:t>
      </w:r>
      <w:r w:rsidR="0036223B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>, awarie sprzętowe, błędy oprogramowania itp.), które mogą prowadzić do zniszczenia danych, zakłócić ciągłość pracy systemu, powodować naruszenie poufności danych</w:t>
      </w:r>
      <w:r w:rsidR="00BE3E2C" w:rsidRPr="003F3C93">
        <w:rPr>
          <w:rFonts w:ascii="Calibri" w:hAnsi="Calibri"/>
        </w:rPr>
        <w:t xml:space="preserve">, integralności danych oraz ich </w:t>
      </w:r>
      <w:r w:rsidR="00C213DE" w:rsidRPr="003F3C93">
        <w:rPr>
          <w:rFonts w:ascii="Calibri" w:hAnsi="Calibri"/>
        </w:rPr>
        <w:t>prawidłowości,</w:t>
      </w:r>
    </w:p>
    <w:p w:rsidR="00830DC6" w:rsidRPr="003F3C93" w:rsidRDefault="00830DC6" w:rsidP="00EA16A9">
      <w:pPr>
        <w:pStyle w:val="Akapitzlist"/>
        <w:numPr>
          <w:ilvl w:val="0"/>
          <w:numId w:val="4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zagrożenia zamierzone, świadome i celowe, które polegać mogą na nieuprawnionym dostępie do systemu z jego wnętrza, nieuprawnionym przekazie danych, pogorszeniu </w:t>
      </w:r>
      <w:r w:rsidRPr="003F3C93">
        <w:rPr>
          <w:rFonts w:ascii="Calibri" w:hAnsi="Calibri"/>
        </w:rPr>
        <w:lastRenderedPageBreak/>
        <w:t>jakości sprzętu i oprogramowania, bezpośrednim zagrożeniu materialnych składników systemu.</w:t>
      </w:r>
    </w:p>
    <w:p w:rsidR="00830DC6" w:rsidRPr="00813D27" w:rsidRDefault="00830DC6" w:rsidP="00EA16A9">
      <w:pPr>
        <w:pStyle w:val="Standard"/>
        <w:numPr>
          <w:ilvl w:val="0"/>
          <w:numId w:val="45"/>
        </w:numPr>
        <w:tabs>
          <w:tab w:val="left" w:pos="1064"/>
        </w:tabs>
        <w:jc w:val="both"/>
        <w:rPr>
          <w:rFonts w:ascii="Calibri" w:hAnsi="Calibri"/>
        </w:rPr>
      </w:pPr>
      <w:r w:rsidRPr="00813D27">
        <w:rPr>
          <w:rFonts w:ascii="Calibri" w:hAnsi="Calibri"/>
          <w:szCs w:val="20"/>
        </w:rPr>
        <w:t xml:space="preserve">Przypadki zakwalifikowane jako naruszenie lub uzasadnione podejrzenie naruszenia </w:t>
      </w:r>
      <w:r w:rsidR="00813D27" w:rsidRPr="00813D27">
        <w:rPr>
          <w:rFonts w:ascii="Calibri" w:hAnsi="Calibri"/>
          <w:szCs w:val="19"/>
        </w:rPr>
        <w:t xml:space="preserve">ochrony danych osobowych, w tym </w:t>
      </w:r>
      <w:r w:rsidRPr="00813D27">
        <w:rPr>
          <w:rFonts w:ascii="Calibri" w:hAnsi="Calibri"/>
          <w:szCs w:val="20"/>
        </w:rPr>
        <w:t>zabezpieczenia systemu informatycznego, w którym przetwarzane są dane osobowe, to w szczególności: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sytuacje losowe, nieprzewidziane oddziaływanie czynników zewnętrznych na zasoby systemu (np. pożar, zalanie pomieszczeń, katastrofa budowlana, itp.),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rażące naruszenie dyscypliny pracy w zakresie przestrzegania procedur bezpieczeństwa </w:t>
      </w:r>
      <w:r w:rsidR="00EF3A0F">
        <w:rPr>
          <w:rFonts w:ascii="Calibri" w:hAnsi="Calibri"/>
        </w:rPr>
        <w:t xml:space="preserve">informacji, w tym </w:t>
      </w:r>
      <w:r w:rsidR="006A0283">
        <w:rPr>
          <w:rFonts w:ascii="Calibri" w:hAnsi="Calibri"/>
        </w:rPr>
        <w:t xml:space="preserve">danych osobowych </w:t>
      </w:r>
      <w:r w:rsidRPr="003F3C93">
        <w:rPr>
          <w:rFonts w:ascii="Calibri" w:hAnsi="Calibri"/>
        </w:rPr>
        <w:t xml:space="preserve">(np. prace na danych osobowych w celach prywatnych, nie zamknięcie pomieszczenia, w którym znajduje się komputer lub </w:t>
      </w:r>
      <w:r w:rsidR="00EF3A0F">
        <w:rPr>
          <w:rFonts w:ascii="Calibri" w:hAnsi="Calibri"/>
        </w:rPr>
        <w:t>urządzenie albo element wyposażenia do przechowywania danych osobowych, w szczególności dokumentacji medycznej</w:t>
      </w:r>
      <w:r w:rsidRPr="003F3C93">
        <w:rPr>
          <w:rFonts w:ascii="Calibri" w:hAnsi="Calibri"/>
        </w:rPr>
        <w:t>, itp.),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niewłaściwe parametry środowiska, w którym pracuje sprzęt komputerowy (np. nadmierna wilgotność lub wysoka temperatura, oddziaływanie pola elektromagnetycznego, wstrząsy lub wibracje pochodzące od urządzeń przemysłowych itp.),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awa</w:t>
      </w:r>
      <w:r w:rsidR="00A30036">
        <w:rPr>
          <w:rFonts w:ascii="Calibri" w:hAnsi="Calibri"/>
        </w:rPr>
        <w:t>ria sprzętu lub oprogramowania albo urządzenia lub elementu wyposażenia do przechowywania danych osobowych, w szczególności dokumentacji medycznej</w:t>
      </w:r>
      <w:r w:rsidR="00A30036" w:rsidRPr="003F3C93">
        <w:rPr>
          <w:rFonts w:ascii="Calibri" w:hAnsi="Calibri"/>
        </w:rPr>
        <w:t xml:space="preserve">, </w:t>
      </w:r>
      <w:r w:rsidRPr="003F3C93">
        <w:rPr>
          <w:rFonts w:ascii="Calibri" w:hAnsi="Calibri"/>
        </w:rPr>
        <w:t xml:space="preserve">które wyraźnie wskazują na umyślne działanie w kierunku naruszenia </w:t>
      </w:r>
      <w:r w:rsidR="0044244A">
        <w:rPr>
          <w:rFonts w:ascii="Calibri" w:hAnsi="Calibri"/>
        </w:rPr>
        <w:t xml:space="preserve">zabezpieczeń lub </w:t>
      </w:r>
      <w:r w:rsidRPr="003F3C93">
        <w:rPr>
          <w:rFonts w:ascii="Calibri" w:hAnsi="Calibri"/>
        </w:rPr>
        <w:t>ochrony danych, a także niewłaściwe działanie serwisu,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jakość danych w systemie lub inne odstępstwo od stanu oczekiwanego wskazujące na zakłócenia systemu lub inną nadzwyczajną i niepożądaną modyfikację w systemie,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naruszenie lub próba naruszenia integralności systemu lub bazy danych w tym systemie,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próba modyfikacji lub modyfikacja danych albo zmiana w strukturze danych bez odpowiedniego upoważnienia,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niedopuszczalna manipulacja danymi osobowymi w systemie,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ujawnienie osobom nieupoważnionym danych osobowych lub procedury przetwarzania albo innych strzeżonych elementów systemu zabezpieczeń,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odstępstwa od założonego rytmu pracy wskazujące na złamanie lub zaniechanie ochrony danych osobowych, w tym praca przy komputerze lub w sieci osoby, która nie jest formalnie dopuszczona do jego obsługi, sygnał o uporczywych nieautoryzowanych próbach logowania, itp.,</w:t>
      </w:r>
    </w:p>
    <w:p w:rsidR="00830DC6" w:rsidRPr="003F3C93" w:rsidRDefault="00830DC6" w:rsidP="00EA16A9">
      <w:pPr>
        <w:pStyle w:val="Akapitzlist"/>
        <w:numPr>
          <w:ilvl w:val="0"/>
          <w:numId w:val="4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istnienie nieautoryzowanych kont dostępu do danych.</w:t>
      </w:r>
    </w:p>
    <w:p w:rsidR="00830DC6" w:rsidRPr="003F3C93" w:rsidRDefault="00830DC6" w:rsidP="00EA16A9">
      <w:pPr>
        <w:pStyle w:val="Standard"/>
        <w:numPr>
          <w:ilvl w:val="0"/>
          <w:numId w:val="45"/>
        </w:numPr>
        <w:ind w:right="29"/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Za naruszenie ochrony danych uważa się również stwierdzone nieprawidłowości w zakresie zabezpieczenia miejsc </w:t>
      </w:r>
      <w:r w:rsidR="00172BE5">
        <w:rPr>
          <w:rFonts w:ascii="Calibri" w:hAnsi="Calibri"/>
          <w:szCs w:val="20"/>
        </w:rPr>
        <w:t>i urządzeń (szaf, regałów i sejfów</w:t>
      </w:r>
      <w:r w:rsidR="00C91CB5">
        <w:rPr>
          <w:rStyle w:val="Odwoanieprzypisudolnego"/>
          <w:rFonts w:ascii="Calibri" w:hAnsi="Calibri"/>
          <w:szCs w:val="20"/>
        </w:rPr>
        <w:footnoteReference w:id="3"/>
      </w:r>
      <w:r w:rsidR="00172BE5">
        <w:rPr>
          <w:rFonts w:ascii="Calibri" w:hAnsi="Calibri"/>
          <w:szCs w:val="20"/>
        </w:rPr>
        <w:t xml:space="preserve">) służących do </w:t>
      </w:r>
      <w:r w:rsidRPr="003F3C93">
        <w:rPr>
          <w:rFonts w:ascii="Calibri" w:hAnsi="Calibri"/>
          <w:szCs w:val="20"/>
        </w:rPr>
        <w:t>przechowywa</w:t>
      </w:r>
      <w:r w:rsidR="006E7B74">
        <w:rPr>
          <w:rFonts w:ascii="Calibri" w:hAnsi="Calibri"/>
          <w:szCs w:val="20"/>
        </w:rPr>
        <w:t>nia danych osobowych na papierowych nośnikach</w:t>
      </w:r>
      <w:r w:rsidRPr="003F3C93">
        <w:rPr>
          <w:rFonts w:ascii="Calibri" w:hAnsi="Calibri"/>
          <w:szCs w:val="20"/>
        </w:rPr>
        <w:t xml:space="preserve">, wydrukach, </w:t>
      </w:r>
      <w:r w:rsidR="006E7B74">
        <w:rPr>
          <w:rFonts w:ascii="Calibri" w:hAnsi="Calibri"/>
          <w:szCs w:val="20"/>
        </w:rPr>
        <w:t xml:space="preserve">lub </w:t>
      </w:r>
      <w:r w:rsidRPr="003F3C93">
        <w:rPr>
          <w:rFonts w:ascii="Calibri" w:hAnsi="Calibri"/>
          <w:szCs w:val="20"/>
        </w:rPr>
        <w:t xml:space="preserve">innych </w:t>
      </w:r>
      <w:r w:rsidR="006E7B74">
        <w:rPr>
          <w:rFonts w:ascii="Calibri" w:hAnsi="Calibri"/>
          <w:szCs w:val="20"/>
        </w:rPr>
        <w:t xml:space="preserve">elektronicznych </w:t>
      </w:r>
      <w:r w:rsidRPr="003F3C93">
        <w:rPr>
          <w:rFonts w:ascii="Calibri" w:hAnsi="Calibri"/>
          <w:szCs w:val="20"/>
        </w:rPr>
        <w:t>nośnikach zewnętrznych tych danych.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  <w:b/>
          <w:bCs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11.</w:t>
      </w:r>
    </w:p>
    <w:p w:rsidR="00830DC6" w:rsidRDefault="00830DC6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Podstawowym sposobem zabezpieczenia danych przetwarzanych w systemie informatycznym i dostępu do nich jest system definiowania </w:t>
      </w:r>
      <w:r w:rsidR="00B6315B">
        <w:rPr>
          <w:rFonts w:ascii="Calibri" w:hAnsi="Calibri"/>
        </w:rPr>
        <w:t xml:space="preserve">loginów i </w:t>
      </w:r>
      <w:r w:rsidRPr="003F3C93">
        <w:rPr>
          <w:rFonts w:ascii="Calibri" w:hAnsi="Calibri"/>
        </w:rPr>
        <w:t>haseł</w:t>
      </w:r>
      <w:r w:rsidR="00B6315B">
        <w:rPr>
          <w:rFonts w:ascii="Calibri" w:hAnsi="Calibri"/>
        </w:rPr>
        <w:t xml:space="preserve"> osób upoważnionych do przetwarzania danych osobowych</w:t>
      </w:r>
      <w:r w:rsidRPr="003F3C93">
        <w:rPr>
          <w:rFonts w:ascii="Calibri" w:hAnsi="Calibri"/>
        </w:rPr>
        <w:t xml:space="preserve">. Są to zabezpieczenia programowe </w:t>
      </w:r>
      <w:r w:rsidR="00C71144">
        <w:rPr>
          <w:rFonts w:ascii="Calibri" w:hAnsi="Calibri"/>
        </w:rPr>
        <w:t xml:space="preserve">(logiczne) </w:t>
      </w:r>
      <w:r w:rsidRPr="003F3C93">
        <w:rPr>
          <w:rFonts w:ascii="Calibri" w:hAnsi="Calibri"/>
        </w:rPr>
        <w:t>wmontowane w eksploatowane systemy uniemożliwiające dostęp do systemu osobom nieupoważnionym.</w:t>
      </w:r>
    </w:p>
    <w:p w:rsidR="00517A73" w:rsidRPr="003F3C93" w:rsidRDefault="00197224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lastRenderedPageBreak/>
        <w:t>Podstawowym sposobem zabezpieczenia danych przetwarzanych w</w:t>
      </w:r>
      <w:r>
        <w:rPr>
          <w:rFonts w:ascii="Calibri" w:hAnsi="Calibri"/>
        </w:rPr>
        <w:t xml:space="preserve"> formie tradycyjnej, tj. na papierowych nośnikach danych, w tym dokumentacji medycznej, jest ograniczenie dostępu do niej za pomocą elementów zabezpieczeń fizycznych (ograniczenie dostępu do pomieszczeń i szaf lub innego wyposażenia biurowego, w których przechowywane są te dokumenty) oraz organizacyjnych (nadawanie, weryfikowanie i kontrolowanie dostępu do tych danych przez upoważnionych pracowników).</w:t>
      </w:r>
    </w:p>
    <w:p w:rsidR="00830DC6" w:rsidRPr="003F3C93" w:rsidRDefault="00830DC6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Zalogowanie się </w:t>
      </w:r>
      <w:r w:rsidR="00ED5875">
        <w:rPr>
          <w:rFonts w:ascii="Calibri" w:hAnsi="Calibri"/>
        </w:rPr>
        <w:t xml:space="preserve">do systemu informatycznego </w:t>
      </w:r>
      <w:r w:rsidRPr="003F3C93">
        <w:rPr>
          <w:rFonts w:ascii="Calibri" w:hAnsi="Calibri"/>
        </w:rPr>
        <w:t xml:space="preserve">wymaga podania </w:t>
      </w:r>
      <w:r w:rsidR="00ED5875">
        <w:rPr>
          <w:rFonts w:ascii="Calibri" w:hAnsi="Calibri"/>
        </w:rPr>
        <w:t xml:space="preserve">loginu i </w:t>
      </w:r>
      <w:r w:rsidRPr="003F3C93">
        <w:rPr>
          <w:rFonts w:ascii="Calibri" w:hAnsi="Calibri"/>
        </w:rPr>
        <w:t>hasła. Każdy pracownik sam</w:t>
      </w:r>
      <w:r w:rsidR="00067D12">
        <w:rPr>
          <w:rFonts w:ascii="Calibri" w:hAnsi="Calibri"/>
        </w:rPr>
        <w:t>odzielnie ustala i zmienia hasło</w:t>
      </w:r>
      <w:r w:rsidRPr="003F3C93">
        <w:rPr>
          <w:rFonts w:ascii="Calibri" w:hAnsi="Calibri"/>
        </w:rPr>
        <w:t xml:space="preserve"> systemowe.</w:t>
      </w:r>
    </w:p>
    <w:p w:rsidR="00830DC6" w:rsidRPr="003F3C93" w:rsidRDefault="008A505B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IOD </w:t>
      </w:r>
      <w:r w:rsidR="00830DC6" w:rsidRPr="003F3C93">
        <w:rPr>
          <w:rFonts w:ascii="Calibri" w:hAnsi="Calibri"/>
        </w:rPr>
        <w:t xml:space="preserve">ma dostęp do wszystkich </w:t>
      </w:r>
      <w:r w:rsidR="00067D12">
        <w:rPr>
          <w:rFonts w:ascii="Calibri" w:hAnsi="Calibri"/>
        </w:rPr>
        <w:t xml:space="preserve">loginów i </w:t>
      </w:r>
      <w:r w:rsidR="00830DC6" w:rsidRPr="003F3C93">
        <w:rPr>
          <w:rFonts w:ascii="Calibri" w:hAnsi="Calibri"/>
        </w:rPr>
        <w:t>haseł stosowanych przez wszystkich pracowników.</w:t>
      </w:r>
    </w:p>
    <w:p w:rsidR="00830DC6" w:rsidRPr="003F3C93" w:rsidRDefault="00830DC6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Hasła systemowe powinny być zmieniane nie rzadziej</w:t>
      </w:r>
      <w:r w:rsidR="008A027D" w:rsidRPr="003F3C93">
        <w:rPr>
          <w:rFonts w:ascii="Calibri" w:hAnsi="Calibri"/>
        </w:rPr>
        <w:t>,</w:t>
      </w:r>
      <w:r w:rsidRPr="003F3C93">
        <w:rPr>
          <w:rFonts w:ascii="Calibri" w:hAnsi="Calibri"/>
        </w:rPr>
        <w:t xml:space="preserve"> niż co 90 dni</w:t>
      </w:r>
      <w:r w:rsidR="00BB24DC" w:rsidRPr="003F3C93">
        <w:rPr>
          <w:rStyle w:val="Odwoanieprzypisudolnego"/>
          <w:rFonts w:ascii="Calibri" w:hAnsi="Calibri"/>
        </w:rPr>
        <w:footnoteReference w:id="4"/>
      </w:r>
      <w:r w:rsidRPr="003F3C93">
        <w:rPr>
          <w:rFonts w:ascii="Calibri" w:hAnsi="Calibri"/>
        </w:rPr>
        <w:t>.</w:t>
      </w:r>
    </w:p>
    <w:p w:rsidR="00830DC6" w:rsidRPr="003F3C93" w:rsidRDefault="00830DC6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 każdym komputerze pracującym w systemie, który posiada dostęp do Internetu, jest zainstalowany odpowiedni program antywirusowy.</w:t>
      </w:r>
    </w:p>
    <w:p w:rsidR="00830DC6" w:rsidRPr="003F3C93" w:rsidRDefault="00830DC6" w:rsidP="00EA16A9">
      <w:pPr>
        <w:pStyle w:val="Akapitzlist"/>
        <w:numPr>
          <w:ilvl w:val="0"/>
          <w:numId w:val="4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Wydruki zawierające dane osobowe powinny znajdować się w miejscu, które uniemożliwia dostęp osobom postronnym.</w:t>
      </w:r>
    </w:p>
    <w:p w:rsidR="00830DC6" w:rsidRPr="003F3C93" w:rsidRDefault="00830DC6" w:rsidP="00830DC6">
      <w:pPr>
        <w:pStyle w:val="Standard"/>
        <w:widowControl w:val="0"/>
        <w:tabs>
          <w:tab w:val="left" w:pos="355"/>
        </w:tabs>
        <w:jc w:val="both"/>
        <w:rPr>
          <w:rFonts w:ascii="Calibri" w:hAnsi="Calibri"/>
          <w:b/>
          <w:szCs w:val="20"/>
        </w:rPr>
      </w:pPr>
    </w:p>
    <w:p w:rsidR="00830DC6" w:rsidRPr="003F3C93" w:rsidRDefault="00830DC6" w:rsidP="00830DC6">
      <w:pPr>
        <w:pStyle w:val="Standard"/>
        <w:widowControl w:val="0"/>
        <w:tabs>
          <w:tab w:val="left" w:pos="355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12.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0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Przed rozpoczęciem pracy użytkownik ma obowiązek sprawdzić, czy stan urządzenia </w:t>
      </w:r>
      <w:r w:rsidR="006F03AB">
        <w:rPr>
          <w:rFonts w:ascii="Calibri" w:hAnsi="Calibri"/>
          <w:szCs w:val="20"/>
        </w:rPr>
        <w:t xml:space="preserve">(komputer lub pomieszczenia i urządzenia do przechowywania danych na papierowych nośnikach) </w:t>
      </w:r>
      <w:r w:rsidRPr="003F3C93">
        <w:rPr>
          <w:rFonts w:ascii="Calibri" w:hAnsi="Calibri"/>
          <w:szCs w:val="20"/>
        </w:rPr>
        <w:t>nie wskazuje na naruszenie lub próbę naruszenia danych osobowych.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0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Użytkownicy mogą zakończyć pracę po wylogowaniu się z systemu. Osoby te są obowiązane do wylogowania się z sytemu także w przypadku czasowego opuszczenia stanowiska pracy.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0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W przypadku wykrycia korzystania z danych osobowych przez osoby nieuprawnione lub naruszenia zabezpieczeń dostępu do systemu, każdy kto stwierdził powyższe naruszenie, winien o tym powiadomić niezwłocznie </w:t>
      </w:r>
      <w:r w:rsidR="0036223B" w:rsidRPr="003F3C93">
        <w:rPr>
          <w:rFonts w:ascii="Calibri" w:hAnsi="Calibri"/>
          <w:szCs w:val="20"/>
        </w:rPr>
        <w:t>IOD</w:t>
      </w:r>
      <w:r w:rsidRPr="003F3C93">
        <w:rPr>
          <w:rFonts w:ascii="Calibri" w:hAnsi="Calibri"/>
          <w:szCs w:val="20"/>
        </w:rPr>
        <w:t>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  <w:b/>
          <w:bCs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13.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1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Dane osobowe przetwarzane w systemie informatycznym zabezpiecza się przez wykonywanie kopii zapasowych zbiorów danych oraz programów służących do przetwarzania danych.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1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Za wykonywanie kopii zapasowych, umożliwiających odtworzenie sprawności systemu, odpowiada </w:t>
      </w:r>
      <w:r w:rsidR="00E639EB" w:rsidRPr="003F3C93">
        <w:rPr>
          <w:rFonts w:ascii="Calibri" w:hAnsi="Calibri"/>
          <w:szCs w:val="20"/>
        </w:rPr>
        <w:t>IOD</w:t>
      </w:r>
      <w:r w:rsidRPr="003F3C93">
        <w:rPr>
          <w:rFonts w:ascii="Calibri" w:hAnsi="Calibri"/>
          <w:szCs w:val="20"/>
        </w:rPr>
        <w:t xml:space="preserve">. Są one przechowywane na serwerze oraz na nośnikach zewnętrznych. Nośniki zewnętrzne </w:t>
      </w:r>
      <w:r w:rsidR="00900D16" w:rsidRPr="003F3C93">
        <w:rPr>
          <w:rFonts w:ascii="Calibri" w:hAnsi="Calibri"/>
          <w:szCs w:val="20"/>
        </w:rPr>
        <w:t xml:space="preserve">PL </w:t>
      </w:r>
      <w:r w:rsidRPr="003F3C93">
        <w:rPr>
          <w:rFonts w:ascii="Calibri" w:hAnsi="Calibri"/>
          <w:szCs w:val="20"/>
        </w:rPr>
        <w:t xml:space="preserve">przechowuje poza obszarem przetwarzania danych, o którym mowa w </w:t>
      </w:r>
      <w:r w:rsidR="00DF2CD3" w:rsidRPr="003F3C93">
        <w:rPr>
          <w:rStyle w:val="oznaczenie"/>
          <w:rFonts w:ascii="Calibri" w:hAnsi="Calibri"/>
        </w:rPr>
        <w:t>załączniku nr 2</w:t>
      </w:r>
      <w:r w:rsidRPr="003F3C93">
        <w:rPr>
          <w:rFonts w:ascii="Calibri" w:hAnsi="Calibri"/>
          <w:szCs w:val="20"/>
        </w:rPr>
        <w:t>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1"/>
        </w:numPr>
        <w:tabs>
          <w:tab w:val="left" w:pos="1064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Z nośników magnetycznych kopie zapasowe usuwa się niezwłocznie po ustaniu ich użyteczności w taki sposób, aby nie można było odtworzyć ich zawartości.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  <w:b/>
          <w:bCs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14.</w:t>
      </w:r>
    </w:p>
    <w:p w:rsidR="00830DC6" w:rsidRPr="003F3C93" w:rsidRDefault="00830DC6" w:rsidP="00EA16A9">
      <w:pPr>
        <w:pStyle w:val="Akapitzlist"/>
        <w:numPr>
          <w:ilvl w:val="0"/>
          <w:numId w:val="5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 ramach monitoringu systemu należy przeprowadzić przede wszystkim następujące działania:</w:t>
      </w:r>
    </w:p>
    <w:p w:rsidR="00830DC6" w:rsidRPr="003F3C93" w:rsidRDefault="00830DC6" w:rsidP="00EA16A9">
      <w:pPr>
        <w:pStyle w:val="Akapitzlist"/>
        <w:numPr>
          <w:ilvl w:val="0"/>
          <w:numId w:val="5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okresowe sprawdzanie kopii zapasowych pod względem przydatności do odtworzenia danych,</w:t>
      </w:r>
    </w:p>
    <w:p w:rsidR="00830DC6" w:rsidRPr="003F3C93" w:rsidRDefault="00830DC6" w:rsidP="00EA16A9">
      <w:pPr>
        <w:pStyle w:val="Akapitzlist"/>
        <w:numPr>
          <w:ilvl w:val="0"/>
          <w:numId w:val="5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kontrola ewidencji nośników magnetycznych i optycznych,</w:t>
      </w:r>
    </w:p>
    <w:p w:rsidR="00830DC6" w:rsidRPr="003F3C93" w:rsidRDefault="00830DC6" w:rsidP="00EA16A9">
      <w:pPr>
        <w:pStyle w:val="Akapitzlist"/>
        <w:numPr>
          <w:ilvl w:val="0"/>
          <w:numId w:val="53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sprawdzanie częstotliwości zmian haseł.</w:t>
      </w:r>
    </w:p>
    <w:p w:rsidR="00830DC6" w:rsidRPr="003F3C93" w:rsidRDefault="00382F7A" w:rsidP="00EA16A9">
      <w:pPr>
        <w:pStyle w:val="Akapitzlist"/>
        <w:numPr>
          <w:ilvl w:val="0"/>
          <w:numId w:val="5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IOD </w:t>
      </w:r>
      <w:r w:rsidR="00830DC6" w:rsidRPr="003F3C93">
        <w:rPr>
          <w:rFonts w:ascii="Calibri" w:hAnsi="Calibri"/>
        </w:rPr>
        <w:t xml:space="preserve">przeprowadza kontrole oraz dokonuje ocen stanu bezpieczeństwa danych </w:t>
      </w:r>
      <w:r w:rsidR="00830DC6" w:rsidRPr="003F3C93">
        <w:rPr>
          <w:rFonts w:ascii="Calibri" w:hAnsi="Calibri"/>
        </w:rPr>
        <w:lastRenderedPageBreak/>
        <w:t>osobowych.</w:t>
      </w:r>
    </w:p>
    <w:p w:rsidR="00830DC6" w:rsidRPr="003F3C93" w:rsidRDefault="00830DC6" w:rsidP="00EA16A9">
      <w:pPr>
        <w:pStyle w:val="Akapitzlist"/>
        <w:numPr>
          <w:ilvl w:val="0"/>
          <w:numId w:val="52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Ponadto raz na kwartał</w:t>
      </w:r>
      <w:r w:rsidR="000D7F17">
        <w:rPr>
          <w:rFonts w:ascii="Calibri" w:hAnsi="Calibri"/>
        </w:rPr>
        <w:t>/6 miesię</w:t>
      </w:r>
      <w:r w:rsidR="00D939C9">
        <w:rPr>
          <w:rFonts w:ascii="Calibri" w:hAnsi="Calibri"/>
        </w:rPr>
        <w:t>cy</w:t>
      </w:r>
      <w:r w:rsidRPr="003F3C93">
        <w:rPr>
          <w:rFonts w:ascii="Calibri" w:hAnsi="Calibri"/>
        </w:rPr>
        <w:t xml:space="preserve"> </w:t>
      </w:r>
      <w:r w:rsidR="00EC4534" w:rsidRPr="003F3C93">
        <w:rPr>
          <w:rFonts w:ascii="Calibri" w:hAnsi="Calibri"/>
        </w:rPr>
        <w:t xml:space="preserve">IOD </w:t>
      </w:r>
      <w:r w:rsidRPr="003F3C93">
        <w:rPr>
          <w:rFonts w:ascii="Calibri" w:hAnsi="Calibri"/>
        </w:rPr>
        <w:t xml:space="preserve">dokonuje analizy zagrożeń dla danych osobowych </w:t>
      </w:r>
      <w:r w:rsidR="008F672E">
        <w:rPr>
          <w:rFonts w:ascii="Calibri" w:hAnsi="Calibri"/>
        </w:rPr>
        <w:t>z</w:t>
      </w:r>
      <w:r w:rsidRPr="003F3C93">
        <w:rPr>
          <w:rFonts w:ascii="Calibri" w:hAnsi="Calibri"/>
        </w:rPr>
        <w:t xml:space="preserve">gromadzonych </w:t>
      </w:r>
      <w:r w:rsidR="0077131D">
        <w:rPr>
          <w:rFonts w:ascii="Calibri" w:hAnsi="Calibri"/>
        </w:rPr>
        <w:t>przez PL</w:t>
      </w:r>
      <w:r w:rsidRPr="003F3C93">
        <w:rPr>
          <w:rFonts w:ascii="Calibri" w:hAnsi="Calibri"/>
        </w:rPr>
        <w:t xml:space="preserve">. Wnioski z analizy zawiera raport sporządzony przez </w:t>
      </w:r>
      <w:r w:rsidR="0036223B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>.</w:t>
      </w:r>
    </w:p>
    <w:p w:rsidR="00830DC6" w:rsidRPr="003F3C93" w:rsidRDefault="00830DC6" w:rsidP="00830DC6">
      <w:pPr>
        <w:pStyle w:val="Standard"/>
        <w:jc w:val="both"/>
        <w:rPr>
          <w:rFonts w:ascii="Calibri" w:hAnsi="Calibri"/>
          <w:b/>
          <w:bCs/>
          <w:szCs w:val="20"/>
        </w:rPr>
      </w:pPr>
    </w:p>
    <w:p w:rsidR="00830DC6" w:rsidRPr="003F3C93" w:rsidRDefault="00830DC6" w:rsidP="00830DC6">
      <w:pPr>
        <w:pStyle w:val="Standard"/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15.</w:t>
      </w:r>
    </w:p>
    <w:p w:rsidR="00830DC6" w:rsidRPr="003F3C93" w:rsidRDefault="00830DC6" w:rsidP="00EA16A9">
      <w:pPr>
        <w:pStyle w:val="Standard"/>
        <w:numPr>
          <w:ilvl w:val="0"/>
          <w:numId w:val="54"/>
        </w:numPr>
        <w:tabs>
          <w:tab w:val="left" w:pos="1075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Urządzenia, dyski lub inne elektroniczne nośniki informacji, zawierające dane osobowe, przeznaczone do:</w:t>
      </w:r>
    </w:p>
    <w:p w:rsidR="00830DC6" w:rsidRPr="003F3C93" w:rsidRDefault="00830DC6" w:rsidP="00EA16A9">
      <w:pPr>
        <w:pStyle w:val="Akapitzlist"/>
        <w:numPr>
          <w:ilvl w:val="0"/>
          <w:numId w:val="5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likwidacji – pozbawia się wcześniej zapisu tych danych, a w przypadku, gdy nie jest to możliwe, uszkadza się w sposób uniemożliwiający ich odczytanie,</w:t>
      </w:r>
    </w:p>
    <w:p w:rsidR="00830DC6" w:rsidRPr="003F3C93" w:rsidRDefault="00830DC6" w:rsidP="00EA16A9">
      <w:pPr>
        <w:pStyle w:val="Akapitzlist"/>
        <w:numPr>
          <w:ilvl w:val="0"/>
          <w:numId w:val="5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przekazania podmiotowi nieuprawnionemu do przetwarzania danych – pozbawia się wcześniej zapisu tych danych, w sposób uniemożliwiający ich odzyskanie,</w:t>
      </w:r>
    </w:p>
    <w:p w:rsidR="00830DC6" w:rsidRPr="003F3C93" w:rsidRDefault="00830DC6" w:rsidP="00EA16A9">
      <w:pPr>
        <w:pStyle w:val="Akapitzlist"/>
        <w:numPr>
          <w:ilvl w:val="0"/>
          <w:numId w:val="55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naprawy – pozbawia się wcześniej zapisu tych danych w sposób uniemożliwiający ich odzyskanie, albo naprawia się je pod nadzorem osoby upoważnionej przez Administratora danych lub w inny sposób gwarantujący zachowanie poufności tych danych.</w:t>
      </w:r>
    </w:p>
    <w:p w:rsidR="00830DC6" w:rsidRPr="003F3C93" w:rsidRDefault="00830DC6" w:rsidP="00EA16A9">
      <w:pPr>
        <w:pStyle w:val="Akapitzlist"/>
        <w:numPr>
          <w:ilvl w:val="0"/>
          <w:numId w:val="54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Wydruki zawierające dane osobowe po ich wykorzystaniu są niszczone w sposób uniemożliwiający odczytanie znajdujących się na nich danych.</w:t>
      </w:r>
    </w:p>
    <w:p w:rsidR="00830DC6" w:rsidRPr="003F3C93" w:rsidRDefault="00830DC6" w:rsidP="00830DC6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</w:p>
    <w:p w:rsidR="00830DC6" w:rsidRPr="003F3C93" w:rsidRDefault="00830DC6" w:rsidP="00830DC6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16.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Każda osoba wykonująca jakiekolwiek zadania w PL, która stwierdzi lub podejrzewa naruszenie zabezpieczenia ochrony danych osobowych, zobowiązana jest niezwłocznie informować o tym </w:t>
      </w:r>
      <w:r w:rsidR="00AE198C" w:rsidRPr="003F3C93">
        <w:rPr>
          <w:rFonts w:ascii="Calibri" w:hAnsi="Calibri"/>
        </w:rPr>
        <w:t xml:space="preserve">IOD </w:t>
      </w:r>
      <w:r w:rsidRPr="003F3C93">
        <w:rPr>
          <w:rFonts w:ascii="Calibri" w:hAnsi="Calibri"/>
        </w:rPr>
        <w:t>i Administratora danych.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Obowiązek, o którym mowa w ust. 1, dotyczy także sytuacji, gdy stan urządzenia, zawartość zbioru danych osobowych, ujawnione metody pracy, sposób działania programu lub jakość komunikacji w sieci </w:t>
      </w:r>
      <w:r w:rsidR="00F715C3">
        <w:rPr>
          <w:rFonts w:ascii="Calibri" w:hAnsi="Calibri"/>
        </w:rPr>
        <w:t xml:space="preserve">(w odniesieniu do elektronicznych zbiorów danych) </w:t>
      </w:r>
      <w:r w:rsidRPr="003F3C93">
        <w:rPr>
          <w:rFonts w:ascii="Calibri" w:hAnsi="Calibri"/>
        </w:rPr>
        <w:t>mogą wskazywać na naruszenie zabezpieczeń tych danych.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Osoba wykonująca jakiekolwiek zadania przy przetwarzaniu danych osobowych, która uzyskała informację lub sama stwierdziła naruszenie zabezpieczenia bazy danych osobowych w systemie informatycznym</w:t>
      </w:r>
      <w:r w:rsidR="006D2613">
        <w:rPr>
          <w:rFonts w:ascii="Calibri" w:hAnsi="Calibri"/>
        </w:rPr>
        <w:t xml:space="preserve"> lub </w:t>
      </w:r>
      <w:r w:rsidR="006D2613" w:rsidRPr="003F3C93">
        <w:rPr>
          <w:rFonts w:ascii="Calibri" w:hAnsi="Calibri"/>
        </w:rPr>
        <w:t xml:space="preserve">naruszenie zabezpieczenia </w:t>
      </w:r>
      <w:r w:rsidR="006D2613">
        <w:rPr>
          <w:rFonts w:ascii="Calibri" w:hAnsi="Calibri"/>
        </w:rPr>
        <w:t>zbioru danych przetwarzanych na papierowych nośnikach</w:t>
      </w:r>
      <w:r w:rsidRPr="003F3C93">
        <w:rPr>
          <w:rFonts w:ascii="Calibri" w:hAnsi="Calibri"/>
        </w:rPr>
        <w:t xml:space="preserve">, zobowiązana jest niezwłocznie powiadomić o tym </w:t>
      </w:r>
      <w:r w:rsidR="00921B88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>, a przypadku jego nieobecności, Administratora danych.</w:t>
      </w:r>
    </w:p>
    <w:p w:rsidR="00830DC6" w:rsidRPr="003F3C93" w:rsidRDefault="0036223B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IOD</w:t>
      </w:r>
      <w:r w:rsidR="00830DC6" w:rsidRPr="003F3C93">
        <w:rPr>
          <w:rFonts w:ascii="Calibri" w:hAnsi="Calibri"/>
        </w:rPr>
        <w:t xml:space="preserve"> w pierwszej kolejności powinien:</w:t>
      </w:r>
    </w:p>
    <w:p w:rsidR="00830DC6" w:rsidRPr="003F3C93" w:rsidRDefault="00830DC6" w:rsidP="00EA16A9">
      <w:pPr>
        <w:pStyle w:val="Akapitzlist"/>
        <w:numPr>
          <w:ilvl w:val="0"/>
          <w:numId w:val="5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ustalić wszelkie okoliczności związane z tym zdarzeniem, w szczególności dokładny czas uzyskania informacji o naruszeniu zabezpieczenia danych osobowych i czas samodzielnego wykrycia tego faktu,</w:t>
      </w:r>
    </w:p>
    <w:p w:rsidR="00830DC6" w:rsidRPr="003F3C93" w:rsidRDefault="00830DC6" w:rsidP="00EA16A9">
      <w:pPr>
        <w:pStyle w:val="Akapitzlist"/>
        <w:numPr>
          <w:ilvl w:val="0"/>
          <w:numId w:val="57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niezwłocznie wygenerować i wydrukować (jeżeli zasoby systemu na to pozwalają) wszystkie możliwe dokumenty i raporty, które mogą pomóc w ustaleniu okoliczności zdarzenia, opatrzyć je datą i podpisem, przystąpić do zidentyfikowania rodzaju zaistniałego zdarzenia, a zwłaszcza do określenia skali </w:t>
      </w:r>
      <w:r w:rsidR="000955A4">
        <w:rPr>
          <w:rFonts w:ascii="Calibri" w:hAnsi="Calibri"/>
        </w:rPr>
        <w:t xml:space="preserve">naruszeń </w:t>
      </w:r>
      <w:bookmarkStart w:id="0" w:name="_GoBack"/>
      <w:bookmarkEnd w:id="0"/>
      <w:r w:rsidRPr="003F3C93">
        <w:rPr>
          <w:rFonts w:ascii="Calibri" w:hAnsi="Calibri"/>
        </w:rPr>
        <w:t>i metody dostępu do danych osobowych nieuprawnionej osoby.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Po wykonaniu ww. czynności, należy niezwłocznie podjąć dalsze odpowiednie kroki w celu powstrzymania lub ograniczania dostępu do danych osoby nieuprawnionej, zminimalizowania szkód i zabezpieczenia przed usunięciem śladów jej ingerencji, w szczególności przez:</w:t>
      </w:r>
    </w:p>
    <w:p w:rsidR="00830DC6" w:rsidRDefault="00830DC6" w:rsidP="00EA16A9">
      <w:pPr>
        <w:pStyle w:val="Akapitzlist"/>
        <w:numPr>
          <w:ilvl w:val="0"/>
          <w:numId w:val="5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fizyczne odłączenie urządzeń i segmentów sieci, które mogły umożliwić dostęp do bazy danych osobie nieuprawnionej, w szczególności poprzez dostęp z zewnątrz,</w:t>
      </w:r>
    </w:p>
    <w:p w:rsidR="00A45052" w:rsidRPr="003F3C93" w:rsidRDefault="00A45052" w:rsidP="00EA16A9">
      <w:pPr>
        <w:pStyle w:val="Akapitzlist"/>
        <w:numPr>
          <w:ilvl w:val="0"/>
          <w:numId w:val="5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przejściowe ograniczenie dostępu dla niektórych osób do danych osobowych </w:t>
      </w:r>
      <w:r>
        <w:rPr>
          <w:rFonts w:ascii="Calibri" w:hAnsi="Calibri"/>
        </w:rPr>
        <w:lastRenderedPageBreak/>
        <w:t>przetwarzanych na papierowych nośnikach, w tym do dokumentacji medycznej, oraz dokonanie weryfikacji uprawnień do przetwarzania takich danych osobowych, jak również sprawdzenia i weryfikacji ustalonych zasad obiegu dokumentów, zawierających dane osobowe,</w:t>
      </w:r>
    </w:p>
    <w:p w:rsidR="00830DC6" w:rsidRPr="003F3C93" w:rsidRDefault="00830DC6" w:rsidP="00EA16A9">
      <w:pPr>
        <w:pStyle w:val="Akapitzlist"/>
        <w:numPr>
          <w:ilvl w:val="0"/>
          <w:numId w:val="58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zmianę hasła </w:t>
      </w:r>
      <w:r w:rsidR="00FC7CB2">
        <w:rPr>
          <w:rFonts w:ascii="Calibri" w:hAnsi="Calibri"/>
        </w:rPr>
        <w:t xml:space="preserve">do </w:t>
      </w:r>
      <w:r w:rsidRPr="003F3C93">
        <w:rPr>
          <w:rFonts w:ascii="Calibri" w:hAnsi="Calibri"/>
        </w:rPr>
        <w:t>konto, poprzez które uzyskano nielegalny dostęp w celu uniknięcia ponownej próby włamania.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Po wyeliminowaniu bezpośredniego zagrożenia </w:t>
      </w:r>
      <w:r w:rsidR="0036223B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 xml:space="preserve"> powinien przeprowadzić wstępną analizę stanu systemu informatycznego, w celu potwierdzenia lub wykluczenia faktu naruszenia ochrony danych osobowych.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W tym celu </w:t>
      </w:r>
      <w:r w:rsidR="0036223B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 xml:space="preserve"> powinien sprawdzić w szczególności:</w:t>
      </w:r>
    </w:p>
    <w:p w:rsidR="00830DC6" w:rsidRPr="003F3C93" w:rsidRDefault="00830DC6" w:rsidP="00EA16A9">
      <w:pPr>
        <w:pStyle w:val="Akapitzlist"/>
        <w:numPr>
          <w:ilvl w:val="0"/>
          <w:numId w:val="5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stan urządzeń wykorzystywanych do przetwarzania danych osobowych,</w:t>
      </w:r>
    </w:p>
    <w:p w:rsidR="00830DC6" w:rsidRPr="003F3C93" w:rsidRDefault="00830DC6" w:rsidP="00EA16A9">
      <w:pPr>
        <w:pStyle w:val="Akapitzlist"/>
        <w:numPr>
          <w:ilvl w:val="0"/>
          <w:numId w:val="5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zawartość zbioru danych osobowych,</w:t>
      </w:r>
    </w:p>
    <w:p w:rsidR="00830DC6" w:rsidRPr="003F3C93" w:rsidRDefault="00830DC6" w:rsidP="00EA16A9">
      <w:pPr>
        <w:pStyle w:val="Akapitzlist"/>
        <w:numPr>
          <w:ilvl w:val="0"/>
          <w:numId w:val="5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sposób działania programu,</w:t>
      </w:r>
    </w:p>
    <w:p w:rsidR="00830DC6" w:rsidRPr="003F3C93" w:rsidRDefault="00830DC6" w:rsidP="00EA16A9">
      <w:pPr>
        <w:pStyle w:val="Akapitzlist"/>
        <w:numPr>
          <w:ilvl w:val="0"/>
          <w:numId w:val="5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jakość komunikacji w sieci,</w:t>
      </w:r>
    </w:p>
    <w:p w:rsidR="00830DC6" w:rsidRPr="003F3C93" w:rsidRDefault="00830DC6" w:rsidP="00EA16A9">
      <w:pPr>
        <w:pStyle w:val="Akapitzlist"/>
        <w:numPr>
          <w:ilvl w:val="0"/>
          <w:numId w:val="59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możliwość obecności wirusów komputerowych.</w:t>
      </w:r>
    </w:p>
    <w:p w:rsidR="00830DC6" w:rsidRPr="003F3C93" w:rsidRDefault="00830DC6" w:rsidP="00EA16A9">
      <w:pPr>
        <w:pStyle w:val="Akapitzlist"/>
        <w:numPr>
          <w:ilvl w:val="0"/>
          <w:numId w:val="56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Po dokonaniu czynności, o których mowa powyżej, </w:t>
      </w:r>
      <w:r w:rsidR="0036223B" w:rsidRPr="003F3C93">
        <w:rPr>
          <w:rFonts w:ascii="Calibri" w:hAnsi="Calibri"/>
        </w:rPr>
        <w:t>IOD</w:t>
      </w:r>
      <w:r w:rsidRPr="003F3C93">
        <w:rPr>
          <w:rFonts w:ascii="Calibri" w:hAnsi="Calibri"/>
        </w:rPr>
        <w:t xml:space="preserve"> powinien przeprowadzić szczegółową analizę stanu systemu informatycznego obejmującego identyfikację:</w:t>
      </w:r>
    </w:p>
    <w:p w:rsidR="00830DC6" w:rsidRPr="003F3C93" w:rsidRDefault="00830DC6" w:rsidP="00EA16A9">
      <w:pPr>
        <w:pStyle w:val="Akapitzlist"/>
        <w:numPr>
          <w:ilvl w:val="0"/>
          <w:numId w:val="60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rodzaju zaistniałego zdarzenia,</w:t>
      </w:r>
    </w:p>
    <w:p w:rsidR="00830DC6" w:rsidRPr="003F3C93" w:rsidRDefault="00830DC6" w:rsidP="00EA16A9">
      <w:pPr>
        <w:pStyle w:val="Akapitzlist"/>
        <w:numPr>
          <w:ilvl w:val="0"/>
          <w:numId w:val="60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metody dostępu do danych osoby nieuprawnionej,</w:t>
      </w:r>
    </w:p>
    <w:p w:rsidR="00830DC6" w:rsidRPr="003F3C93" w:rsidRDefault="00830DC6" w:rsidP="00EA16A9">
      <w:pPr>
        <w:pStyle w:val="Akapitzlist"/>
        <w:numPr>
          <w:ilvl w:val="0"/>
          <w:numId w:val="60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skali zniszczeń.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6"/>
        </w:numPr>
        <w:tabs>
          <w:tab w:val="left" w:pos="1070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Po przywróceniu normalnego stanu działania systemu</w:t>
      </w:r>
      <w:r w:rsidR="006057F2">
        <w:rPr>
          <w:rFonts w:ascii="Calibri" w:hAnsi="Calibri"/>
          <w:szCs w:val="20"/>
        </w:rPr>
        <w:t xml:space="preserve"> przetwarzania danych osobowych</w:t>
      </w:r>
      <w:r w:rsidRPr="003F3C93">
        <w:rPr>
          <w:rFonts w:ascii="Calibri" w:hAnsi="Calibri"/>
          <w:szCs w:val="20"/>
        </w:rPr>
        <w:t>, jeżeli nastąpiło uszkodzenie bazy danych</w:t>
      </w:r>
      <w:r w:rsidR="001545C8">
        <w:rPr>
          <w:rFonts w:ascii="Calibri" w:hAnsi="Calibri"/>
          <w:szCs w:val="20"/>
        </w:rPr>
        <w:t xml:space="preserve"> lub zbioru tradycyjnego</w:t>
      </w:r>
      <w:r w:rsidRPr="003F3C93">
        <w:rPr>
          <w:rFonts w:ascii="Calibri" w:hAnsi="Calibri"/>
          <w:szCs w:val="20"/>
        </w:rPr>
        <w:t xml:space="preserve">, niezbędne jest odtworzenie jej z </w:t>
      </w:r>
      <w:r w:rsidR="00AB78FF">
        <w:rPr>
          <w:rFonts w:ascii="Calibri" w:hAnsi="Calibri"/>
          <w:szCs w:val="20"/>
        </w:rPr>
        <w:t xml:space="preserve">dostępnych źródeł, w tym z </w:t>
      </w:r>
      <w:r w:rsidRPr="003F3C93">
        <w:rPr>
          <w:rFonts w:ascii="Calibri" w:hAnsi="Calibri"/>
          <w:szCs w:val="20"/>
        </w:rPr>
        <w:t>ostatniej kopii zapasowej</w:t>
      </w:r>
      <w:r w:rsidR="00AB78FF">
        <w:rPr>
          <w:rFonts w:ascii="Calibri" w:hAnsi="Calibri"/>
          <w:szCs w:val="20"/>
        </w:rPr>
        <w:t>,</w:t>
      </w:r>
      <w:r w:rsidRPr="003F3C93">
        <w:rPr>
          <w:rFonts w:ascii="Calibri" w:hAnsi="Calibri"/>
          <w:szCs w:val="20"/>
        </w:rPr>
        <w:t xml:space="preserve"> z zachowaniem wszelkich środków ostrożności, mających na celu uniknięcie ponownego dostępu tą samą drogą przez osobę nieuprawnioną.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6"/>
        </w:numPr>
        <w:tabs>
          <w:tab w:val="left" w:pos="1070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Po przywróceniu właściwego stanu bazy danych osobowych, należy przeprowadzić szczegółową analizę przyczyny naruszenia ochrony danych osobowych oraz przedsięwziąć kroki mające na celu wyeliminowanie podobnych zdarzeń w przyszłości. Jeśli przyczyną był:</w:t>
      </w:r>
    </w:p>
    <w:p w:rsidR="00830DC6" w:rsidRPr="003F3C93" w:rsidRDefault="00830DC6" w:rsidP="00EA16A9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błąd osoby wykonującej jakiekolwiek zadania przy przetwarzaniu danych osobowych w systemie informatycznym, należy przeprowadzić szkolenie osób biorących udział przy przetwarzaniu danych,</w:t>
      </w:r>
    </w:p>
    <w:p w:rsidR="00830DC6" w:rsidRPr="003F3C93" w:rsidRDefault="00830DC6" w:rsidP="00EA16A9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uaktywnienie wirusa, należy ustalić źródło jego pochodzenia oraz zainstalować zabezpieczenia antywirusowe lub sprawdzić stan istniejących zabezpieczeń,</w:t>
      </w:r>
    </w:p>
    <w:p w:rsidR="00830DC6" w:rsidRPr="003F3C93" w:rsidRDefault="00830DC6" w:rsidP="00EA16A9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 xml:space="preserve">zaniedbanie ze strony osoby wykonującej jakiekolwiek zadania przy przetwarzaniu danych osobowych, należy wyciągnąć odpowiednie konsekwencje, </w:t>
      </w:r>
    </w:p>
    <w:p w:rsidR="00830DC6" w:rsidRPr="003F3C93" w:rsidRDefault="00830DC6" w:rsidP="00EA16A9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włamanie w celu uzyskania bazy danych osobowych, należy dokonać szczegółowej analizy wdrożonych środków zabezpieczających w celu zapewnienia skutecznej ochrony danych</w:t>
      </w:r>
      <w:r w:rsidR="00112722">
        <w:rPr>
          <w:rFonts w:ascii="Calibri" w:hAnsi="Calibri"/>
        </w:rPr>
        <w:t xml:space="preserve"> osobowych</w:t>
      </w:r>
      <w:r w:rsidRPr="003F3C93">
        <w:rPr>
          <w:rFonts w:ascii="Calibri" w:hAnsi="Calibri"/>
        </w:rPr>
        <w:t>,</w:t>
      </w:r>
    </w:p>
    <w:p w:rsidR="00830DC6" w:rsidRPr="003F3C93" w:rsidRDefault="00830DC6" w:rsidP="00EA16A9">
      <w:pPr>
        <w:pStyle w:val="Akapitzlist"/>
        <w:numPr>
          <w:ilvl w:val="0"/>
          <w:numId w:val="61"/>
        </w:numPr>
        <w:jc w:val="both"/>
        <w:rPr>
          <w:rFonts w:ascii="Calibri" w:hAnsi="Calibri"/>
        </w:rPr>
      </w:pPr>
      <w:r w:rsidRPr="003F3C93">
        <w:rPr>
          <w:rFonts w:ascii="Calibri" w:hAnsi="Calibri"/>
        </w:rPr>
        <w:t>zły stan urządzenia</w:t>
      </w:r>
      <w:r w:rsidR="00D222E4">
        <w:rPr>
          <w:rFonts w:ascii="Calibri" w:hAnsi="Calibri"/>
        </w:rPr>
        <w:t xml:space="preserve">, w tym </w:t>
      </w:r>
      <w:r w:rsidR="00D222E4" w:rsidRPr="003F3C93">
        <w:rPr>
          <w:rFonts w:ascii="Calibri" w:hAnsi="Calibri"/>
        </w:rPr>
        <w:t>urządzenia</w:t>
      </w:r>
      <w:r w:rsidR="00D222E4">
        <w:rPr>
          <w:rFonts w:ascii="Calibri" w:hAnsi="Calibri"/>
        </w:rPr>
        <w:t xml:space="preserve"> do przechowywania danych utrwalonych na papierowych nośnikach, </w:t>
      </w:r>
      <w:r w:rsidRPr="003F3C93">
        <w:rPr>
          <w:rFonts w:ascii="Calibri" w:hAnsi="Calibri"/>
        </w:rPr>
        <w:t>lub sposób działania programu, należy niezwłocznie przeprowadzić kontrolne czynności serwisowe.</w:t>
      </w:r>
    </w:p>
    <w:p w:rsidR="00830DC6" w:rsidRPr="003F3C93" w:rsidRDefault="0036223B" w:rsidP="00EA16A9">
      <w:pPr>
        <w:pStyle w:val="Standard"/>
        <w:widowControl w:val="0"/>
        <w:numPr>
          <w:ilvl w:val="0"/>
          <w:numId w:val="56"/>
        </w:numPr>
        <w:tabs>
          <w:tab w:val="left" w:pos="1070"/>
        </w:tabs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>IOD</w:t>
      </w:r>
      <w:r w:rsidR="00830DC6" w:rsidRPr="003F3C93">
        <w:rPr>
          <w:rFonts w:ascii="Calibri" w:hAnsi="Calibri"/>
          <w:szCs w:val="20"/>
        </w:rPr>
        <w:t xml:space="preserve"> zobowiązany jest przygotować szczegółowy raport o przyczynach, przebiegu i wnioskach ze zdarzenia</w:t>
      </w:r>
    </w:p>
    <w:p w:rsidR="00830DC6" w:rsidRPr="003F3C93" w:rsidRDefault="00830DC6" w:rsidP="00EA16A9">
      <w:pPr>
        <w:pStyle w:val="Standard"/>
        <w:widowControl w:val="0"/>
        <w:numPr>
          <w:ilvl w:val="0"/>
          <w:numId w:val="56"/>
        </w:numPr>
        <w:tabs>
          <w:tab w:val="left" w:pos="1070"/>
        </w:tabs>
        <w:ind w:right="24"/>
        <w:jc w:val="both"/>
        <w:rPr>
          <w:rFonts w:ascii="Calibri" w:hAnsi="Calibri"/>
        </w:rPr>
      </w:pPr>
      <w:r w:rsidRPr="003F3C93">
        <w:rPr>
          <w:rFonts w:ascii="Calibri" w:hAnsi="Calibri"/>
          <w:szCs w:val="20"/>
        </w:rPr>
        <w:t xml:space="preserve">Raport ten </w:t>
      </w:r>
      <w:r w:rsidR="0036223B" w:rsidRPr="003F3C93">
        <w:rPr>
          <w:rFonts w:ascii="Calibri" w:hAnsi="Calibri"/>
          <w:szCs w:val="20"/>
        </w:rPr>
        <w:t>IOD</w:t>
      </w:r>
      <w:r w:rsidRPr="003F3C93">
        <w:rPr>
          <w:rFonts w:ascii="Calibri" w:hAnsi="Calibri"/>
          <w:szCs w:val="20"/>
        </w:rPr>
        <w:t xml:space="preserve"> niezwłocznie przekazuje Administratorowi danych, a w przypadku jego nieobecności osobie uprawnionej przez Administratora danych.</w:t>
      </w:r>
    </w:p>
    <w:p w:rsidR="00830DC6" w:rsidRPr="003F3C93" w:rsidRDefault="00830DC6" w:rsidP="00830DC6">
      <w:pPr>
        <w:rPr>
          <w:rFonts w:ascii="Calibri" w:hAnsi="Calibri"/>
        </w:rPr>
      </w:pPr>
    </w:p>
    <w:p w:rsidR="00F815EF" w:rsidRPr="003F3C93" w:rsidRDefault="00F815EF" w:rsidP="00F815EF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lastRenderedPageBreak/>
        <w:t>§ 17.</w:t>
      </w:r>
    </w:p>
    <w:p w:rsidR="00226E73" w:rsidRPr="003F3C93" w:rsidRDefault="002316C2" w:rsidP="00EA16A9">
      <w:pPr>
        <w:pStyle w:val="Akapitzlist"/>
        <w:numPr>
          <w:ilvl w:val="0"/>
          <w:numId w:val="69"/>
        </w:numPr>
        <w:jc w:val="both"/>
        <w:rPr>
          <w:rFonts w:ascii="Calibri" w:eastAsia="Calibri" w:hAnsi="Calibri" w:cs="Calibri"/>
          <w:shd w:val="clear" w:color="auto" w:fill="FFFFFF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 czynności przetwarzania danych osobowych, o którym mowa w </w:t>
      </w:r>
      <w:r w:rsidR="0026344B" w:rsidRPr="003F3C93">
        <w:rPr>
          <w:rFonts w:ascii="Calibri" w:eastAsia="Calibri" w:hAnsi="Calibri" w:cs="Calibri"/>
          <w:shd w:val="clear" w:color="auto" w:fill="FFFFFF"/>
        </w:rPr>
        <w:t xml:space="preserve">art. 30 ust. 1 </w:t>
      </w:r>
      <w:r w:rsidRPr="003F3C93">
        <w:rPr>
          <w:rFonts w:ascii="Calibri" w:eastAsia="Calibri" w:hAnsi="Calibri" w:cs="Calibri"/>
          <w:shd w:val="clear" w:color="auto" w:fill="FFFFFF"/>
        </w:rPr>
        <w:t>RODO, stanowi załącznik nr 4 do Polityki.</w:t>
      </w:r>
    </w:p>
    <w:p w:rsidR="00D54A43" w:rsidRPr="003F3C93" w:rsidRDefault="00D54A43" w:rsidP="00EA16A9">
      <w:pPr>
        <w:pStyle w:val="Akapitzlist"/>
        <w:numPr>
          <w:ilvl w:val="0"/>
          <w:numId w:val="69"/>
        </w:numPr>
        <w:jc w:val="both"/>
        <w:rPr>
          <w:rFonts w:ascii="Calibri" w:eastAsia="Calibri" w:hAnsi="Calibri" w:cs="Calibri"/>
          <w:shd w:val="clear" w:color="auto" w:fill="FFFFFF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Rejestr, o którym mowa w ust. 1, </w:t>
      </w:r>
      <w:r w:rsidRPr="003F3C93">
        <w:rPr>
          <w:rFonts w:ascii="Calibri" w:hAnsi="Calibri"/>
          <w:szCs w:val="19"/>
        </w:rPr>
        <w:t>ma formę pisemną oraz formę elektroniczną.</w:t>
      </w:r>
    </w:p>
    <w:p w:rsidR="002316C2" w:rsidRPr="003F3C93" w:rsidRDefault="002316C2" w:rsidP="002316C2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8F4B1A" w:rsidRPr="003F3C93" w:rsidRDefault="008F4B1A" w:rsidP="008F4B1A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18.</w:t>
      </w:r>
    </w:p>
    <w:p w:rsidR="008F4B1A" w:rsidRPr="003F3C93" w:rsidRDefault="008F4B1A" w:rsidP="00EA16A9">
      <w:pPr>
        <w:pStyle w:val="Akapitzlist"/>
        <w:numPr>
          <w:ilvl w:val="0"/>
          <w:numId w:val="70"/>
        </w:numPr>
        <w:jc w:val="both"/>
        <w:rPr>
          <w:rFonts w:ascii="Calibri" w:eastAsia="Calibri" w:hAnsi="Calibri" w:cs="Calibri"/>
          <w:shd w:val="clear" w:color="auto" w:fill="FFFFFF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 </w:t>
      </w:r>
      <w:r w:rsidR="00CF3585" w:rsidRPr="003F3C93">
        <w:rPr>
          <w:rFonts w:ascii="Calibri" w:hAnsi="Calibri"/>
          <w:szCs w:val="19"/>
        </w:rPr>
        <w:t xml:space="preserve">wszystkich kategorii czynności przetwarzania dokonywanych przez </w:t>
      </w:r>
      <w:r w:rsidR="002A7D94" w:rsidRPr="003F3C93">
        <w:rPr>
          <w:rFonts w:ascii="Calibri" w:hAnsi="Calibri"/>
          <w:szCs w:val="19"/>
        </w:rPr>
        <w:t xml:space="preserve">pracowników </w:t>
      </w:r>
      <w:r w:rsidR="00CF3585" w:rsidRPr="003F3C93">
        <w:rPr>
          <w:rFonts w:ascii="Calibri" w:hAnsi="Calibri"/>
          <w:szCs w:val="19"/>
        </w:rPr>
        <w:t>w imieniu Administratora danych</w:t>
      </w:r>
      <w:r w:rsidRPr="003F3C93">
        <w:rPr>
          <w:rFonts w:ascii="Calibri" w:eastAsia="Calibri" w:hAnsi="Calibri" w:cs="Calibri"/>
          <w:shd w:val="clear" w:color="auto" w:fill="FFFFFF"/>
        </w:rPr>
        <w:t xml:space="preserve">, o którym mowa w art. 30 ust. </w:t>
      </w:r>
      <w:r w:rsidR="00CF3585" w:rsidRPr="003F3C93">
        <w:rPr>
          <w:rFonts w:ascii="Calibri" w:eastAsia="Calibri" w:hAnsi="Calibri" w:cs="Calibri"/>
          <w:shd w:val="clear" w:color="auto" w:fill="FFFFFF"/>
        </w:rPr>
        <w:t>2</w:t>
      </w:r>
      <w:r w:rsidRPr="003F3C93">
        <w:rPr>
          <w:rFonts w:ascii="Calibri" w:eastAsia="Calibri" w:hAnsi="Calibri" w:cs="Calibri"/>
          <w:shd w:val="clear" w:color="auto" w:fill="FFFFFF"/>
        </w:rPr>
        <w:t xml:space="preserve"> RODO, stanowi załącznik nr 5 do Polityki.</w:t>
      </w:r>
    </w:p>
    <w:p w:rsidR="00D54A43" w:rsidRPr="003F3C93" w:rsidRDefault="00D54A43" w:rsidP="00EA16A9">
      <w:pPr>
        <w:pStyle w:val="Akapitzlist"/>
        <w:numPr>
          <w:ilvl w:val="0"/>
          <w:numId w:val="70"/>
        </w:numPr>
        <w:jc w:val="both"/>
        <w:rPr>
          <w:rFonts w:ascii="Calibri" w:eastAsia="Calibri" w:hAnsi="Calibri" w:cs="Calibri"/>
          <w:shd w:val="clear" w:color="auto" w:fill="FFFFFF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Rejestr, o którym mowa w ust. 1, </w:t>
      </w:r>
      <w:r w:rsidRPr="003F3C93">
        <w:rPr>
          <w:rFonts w:ascii="Calibri" w:hAnsi="Calibri"/>
          <w:szCs w:val="19"/>
        </w:rPr>
        <w:t>ma formę pisemną oraz formę elektroniczną.</w:t>
      </w:r>
    </w:p>
    <w:p w:rsidR="008F4B1A" w:rsidRPr="003F3C93" w:rsidRDefault="008F4B1A" w:rsidP="002316C2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2316C2" w:rsidRPr="003F3C93" w:rsidRDefault="008F4B1A" w:rsidP="002316C2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19</w:t>
      </w:r>
      <w:r w:rsidR="002316C2" w:rsidRPr="003F3C93">
        <w:rPr>
          <w:rStyle w:val="oznaczenie"/>
          <w:rFonts w:ascii="Calibri" w:hAnsi="Calibri"/>
          <w:b/>
        </w:rPr>
        <w:t>.</w:t>
      </w:r>
    </w:p>
    <w:p w:rsidR="002316C2" w:rsidRPr="003F3C93" w:rsidRDefault="002316C2" w:rsidP="002316C2">
      <w:pPr>
        <w:jc w:val="both"/>
        <w:rPr>
          <w:rFonts w:ascii="Calibri" w:hAnsi="Calibri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 </w:t>
      </w:r>
      <w:r w:rsidR="00C64D60" w:rsidRPr="003F3C93">
        <w:rPr>
          <w:rFonts w:ascii="Calibri" w:eastAsia="Times New Roman" w:hAnsi="Calibri" w:cs="Times New Roman"/>
          <w:bCs/>
          <w:color w:val="000000"/>
          <w:szCs w:val="28"/>
        </w:rPr>
        <w:t>przypadków naruszenia lub podejrzenia naruszenia bezpieczeństwa przetwarzania danych osobowych</w:t>
      </w:r>
      <w:r w:rsidRPr="003F3C93">
        <w:rPr>
          <w:rFonts w:ascii="Calibri" w:eastAsia="Calibri" w:hAnsi="Calibri" w:cs="Calibri"/>
          <w:shd w:val="clear" w:color="auto" w:fill="FFFFFF"/>
        </w:rPr>
        <w:t xml:space="preserve">, o którym mowa w </w:t>
      </w:r>
      <w:r w:rsidR="00C64D60" w:rsidRPr="003F3C93">
        <w:rPr>
          <w:rFonts w:ascii="Calibri" w:eastAsia="Calibri" w:hAnsi="Calibri" w:cs="Calibri"/>
          <w:shd w:val="clear" w:color="auto" w:fill="FFFFFF"/>
        </w:rPr>
        <w:t xml:space="preserve">art. </w:t>
      </w:r>
      <w:r w:rsidR="0070694F" w:rsidRPr="003F3C93">
        <w:rPr>
          <w:rFonts w:ascii="Calibri" w:eastAsia="Calibri" w:hAnsi="Calibri" w:cs="Calibri"/>
          <w:shd w:val="clear" w:color="auto" w:fill="FFFFFF"/>
        </w:rPr>
        <w:t xml:space="preserve">33 ust. 5 </w:t>
      </w:r>
      <w:r w:rsidR="000F4B7D" w:rsidRPr="003F3C93">
        <w:rPr>
          <w:rFonts w:ascii="Calibri" w:eastAsia="Calibri" w:hAnsi="Calibri" w:cs="Calibri"/>
          <w:shd w:val="clear" w:color="auto" w:fill="FFFFFF"/>
        </w:rPr>
        <w:t xml:space="preserve">RODO, stanowi załącznik nr </w:t>
      </w:r>
      <w:r w:rsidR="008F4B1A" w:rsidRPr="003F3C93">
        <w:rPr>
          <w:rFonts w:ascii="Calibri" w:eastAsia="Calibri" w:hAnsi="Calibri" w:cs="Calibri"/>
          <w:shd w:val="clear" w:color="auto" w:fill="FFFFFF"/>
        </w:rPr>
        <w:t>6</w:t>
      </w:r>
      <w:r w:rsidRPr="003F3C93">
        <w:rPr>
          <w:rFonts w:ascii="Calibri" w:eastAsia="Calibri" w:hAnsi="Calibri" w:cs="Calibri"/>
          <w:shd w:val="clear" w:color="auto" w:fill="FFFFFF"/>
        </w:rPr>
        <w:t xml:space="preserve"> do Polityki.</w:t>
      </w:r>
    </w:p>
    <w:p w:rsidR="001C0EFF" w:rsidRPr="003F3C93" w:rsidRDefault="001C0EFF" w:rsidP="001C0EFF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</w:p>
    <w:p w:rsidR="001C0EFF" w:rsidRPr="003F3C93" w:rsidRDefault="001C0EFF" w:rsidP="001C0EFF">
      <w:pPr>
        <w:pStyle w:val="Standard"/>
        <w:tabs>
          <w:tab w:val="left" w:pos="1064"/>
        </w:tabs>
        <w:jc w:val="center"/>
        <w:rPr>
          <w:rStyle w:val="oznaczenie"/>
          <w:rFonts w:ascii="Calibri" w:hAnsi="Calibri"/>
          <w:b/>
        </w:rPr>
      </w:pPr>
      <w:r w:rsidRPr="003F3C93">
        <w:rPr>
          <w:rStyle w:val="oznaczenie"/>
          <w:rFonts w:ascii="Calibri" w:hAnsi="Calibri"/>
          <w:b/>
        </w:rPr>
        <w:t>§ 20.</w:t>
      </w:r>
    </w:p>
    <w:p w:rsidR="001C0EFF" w:rsidRPr="003F3C93" w:rsidRDefault="001C0EFF" w:rsidP="001C0EFF">
      <w:pPr>
        <w:jc w:val="both"/>
        <w:rPr>
          <w:rFonts w:ascii="Calibri" w:hAnsi="Calibri"/>
        </w:rPr>
      </w:pPr>
      <w:r w:rsidRPr="003F3C93">
        <w:rPr>
          <w:rFonts w:ascii="Calibri" w:eastAsia="Calibri" w:hAnsi="Calibri" w:cs="Calibri"/>
          <w:shd w:val="clear" w:color="auto" w:fill="FFFFFF"/>
        </w:rPr>
        <w:t xml:space="preserve">Rejestr przypadków </w:t>
      </w:r>
      <w:r w:rsidRPr="003F3C93">
        <w:rPr>
          <w:rFonts w:ascii="Calibri" w:hAnsi="Calibri"/>
        </w:rPr>
        <w:t>udostępnienia danych zawartych w dokumentacji medycznej</w:t>
      </w:r>
      <w:r w:rsidRPr="003F3C93">
        <w:rPr>
          <w:rFonts w:ascii="Calibri" w:eastAsia="Calibri" w:hAnsi="Calibri" w:cs="Calibri"/>
          <w:shd w:val="clear" w:color="auto" w:fill="FFFFFF"/>
        </w:rPr>
        <w:t xml:space="preserve">, </w:t>
      </w:r>
      <w:r w:rsidR="00942538" w:rsidRPr="003F3C93">
        <w:rPr>
          <w:rFonts w:ascii="Calibri" w:eastAsia="Calibri" w:hAnsi="Calibri" w:cs="Calibri"/>
          <w:shd w:val="clear" w:color="auto" w:fill="FFFFFF"/>
        </w:rPr>
        <w:t xml:space="preserve">o którym mowa w art. 27 ust. 4 </w:t>
      </w:r>
      <w:r w:rsidR="009228AE" w:rsidRPr="003F3C93">
        <w:rPr>
          <w:rFonts w:ascii="Calibri" w:hAnsi="Calibri"/>
        </w:rPr>
        <w:t>ustawa z dnia 6 listopada 2008 r. o prawach pacjenta i Rzeczniku Praw Pacjenta</w:t>
      </w:r>
      <w:r w:rsidR="009228AE" w:rsidRPr="003F3C93">
        <w:rPr>
          <w:rFonts w:ascii="Calibri" w:eastAsia="Calibri" w:hAnsi="Calibri" w:cs="Calibri"/>
          <w:shd w:val="clear" w:color="auto" w:fill="FFFFFF"/>
        </w:rPr>
        <w:t xml:space="preserve">, </w:t>
      </w:r>
      <w:r w:rsidRPr="003F3C93">
        <w:rPr>
          <w:rFonts w:ascii="Calibri" w:eastAsia="Calibri" w:hAnsi="Calibri" w:cs="Calibri"/>
          <w:shd w:val="clear" w:color="auto" w:fill="FFFFFF"/>
        </w:rPr>
        <w:t xml:space="preserve">stanowi załącznik nr </w:t>
      </w:r>
      <w:r w:rsidR="00505D2F" w:rsidRPr="003F3C93">
        <w:rPr>
          <w:rFonts w:ascii="Calibri" w:eastAsia="Calibri" w:hAnsi="Calibri" w:cs="Calibri"/>
          <w:shd w:val="clear" w:color="auto" w:fill="FFFFFF"/>
        </w:rPr>
        <w:t>7</w:t>
      </w:r>
      <w:r w:rsidRPr="003F3C93">
        <w:rPr>
          <w:rFonts w:ascii="Calibri" w:eastAsia="Calibri" w:hAnsi="Calibri" w:cs="Calibri"/>
          <w:shd w:val="clear" w:color="auto" w:fill="FFFFFF"/>
        </w:rPr>
        <w:t xml:space="preserve"> do Polityki.</w:t>
      </w:r>
    </w:p>
    <w:p w:rsidR="002316C2" w:rsidRPr="003F3C93" w:rsidRDefault="002316C2" w:rsidP="002316C2">
      <w:pPr>
        <w:jc w:val="both"/>
        <w:rPr>
          <w:rFonts w:ascii="Calibri" w:hAnsi="Calibri"/>
        </w:rPr>
      </w:pPr>
    </w:p>
    <w:sectPr w:rsidR="002316C2" w:rsidRPr="003F3C93">
      <w:headerReference w:type="default" r:id="rId9"/>
      <w:footerReference w:type="default" r:id="rId10"/>
      <w:pgSz w:w="11905" w:h="16837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2" w:rsidRDefault="00057D82" w:rsidP="00717E59">
      <w:r>
        <w:separator/>
      </w:r>
    </w:p>
  </w:endnote>
  <w:endnote w:type="continuationSeparator" w:id="0">
    <w:p w:rsidR="00057D82" w:rsidRDefault="00057D82" w:rsidP="007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01305"/>
      <w:docPartObj>
        <w:docPartGallery w:val="Page Numbers (Bottom of Page)"/>
        <w:docPartUnique/>
      </w:docPartObj>
    </w:sdtPr>
    <w:sdtEndPr/>
    <w:sdtContent>
      <w:p w:rsidR="00C94900" w:rsidRDefault="004E1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A4">
          <w:rPr>
            <w:noProof/>
          </w:rPr>
          <w:t>9</w:t>
        </w:r>
        <w:r>
          <w:fldChar w:fldCharType="end"/>
        </w:r>
      </w:p>
    </w:sdtContent>
  </w:sdt>
  <w:p w:rsidR="00024861" w:rsidRDefault="00057D82">
    <w:pPr>
      <w:pStyle w:val="Stopka"/>
      <w:pBdr>
        <w:bottom w:val="single" w:sz="4" w:space="1" w:color="000000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2" w:rsidRDefault="00057D82" w:rsidP="00717E59">
      <w:r>
        <w:separator/>
      </w:r>
    </w:p>
  </w:footnote>
  <w:footnote w:type="continuationSeparator" w:id="0">
    <w:p w:rsidR="00057D82" w:rsidRDefault="00057D82" w:rsidP="00717E59">
      <w:r>
        <w:continuationSeparator/>
      </w:r>
    </w:p>
  </w:footnote>
  <w:footnote w:id="1">
    <w:p w:rsidR="00ED0347" w:rsidRPr="00ED0347" w:rsidRDefault="00ED0347" w:rsidP="00ED0347">
      <w:pPr>
        <w:pStyle w:val="Tekstprzypisudolnego"/>
        <w:jc w:val="both"/>
        <w:rPr>
          <w:rFonts w:ascii="Calibri" w:hAnsi="Calibri"/>
          <w:i/>
        </w:rPr>
      </w:pPr>
      <w:r w:rsidRPr="00ED0347">
        <w:rPr>
          <w:rStyle w:val="Odwoanieprzypisudolnego"/>
          <w:rFonts w:ascii="Calibri" w:hAnsi="Calibri"/>
          <w:i/>
        </w:rPr>
        <w:footnoteRef/>
      </w:r>
      <w:r w:rsidRPr="00ED0347">
        <w:rPr>
          <w:rFonts w:ascii="Calibri" w:hAnsi="Calibri"/>
          <w:i/>
        </w:rPr>
        <w:t xml:space="preserve"> Po uchwaleniu nowej ustawy oraz rozporządzeń wykonawczych do tej ustawy należy zaktualizować Politykę o te nowe przepisy</w:t>
      </w:r>
      <w:r w:rsidR="00DF34B9">
        <w:rPr>
          <w:rFonts w:ascii="Calibri" w:hAnsi="Calibri"/>
          <w:i/>
        </w:rPr>
        <w:t xml:space="preserve"> (ustawa i rozporządzenia)</w:t>
      </w:r>
      <w:r w:rsidRPr="00ED0347">
        <w:rPr>
          <w:rFonts w:ascii="Calibri" w:hAnsi="Calibri"/>
          <w:i/>
        </w:rPr>
        <w:t xml:space="preserve">, zastępując obecnie obowiązująca ustawę </w:t>
      </w:r>
      <w:r w:rsidR="00E807C4">
        <w:rPr>
          <w:rFonts w:ascii="Calibri" w:hAnsi="Calibri"/>
          <w:i/>
        </w:rPr>
        <w:t xml:space="preserve">i rozporządzenia </w:t>
      </w:r>
      <w:r w:rsidRPr="00ED0347">
        <w:rPr>
          <w:rFonts w:ascii="Calibri" w:hAnsi="Calibri"/>
          <w:i/>
        </w:rPr>
        <w:t>nowymi aktami</w:t>
      </w:r>
      <w:r w:rsidR="00E807C4">
        <w:rPr>
          <w:rFonts w:ascii="Calibri" w:hAnsi="Calibri"/>
          <w:i/>
        </w:rPr>
        <w:t xml:space="preserve"> prawnymi.</w:t>
      </w:r>
    </w:p>
  </w:footnote>
  <w:footnote w:id="2">
    <w:p w:rsidR="005068CD" w:rsidRPr="005068CD" w:rsidRDefault="005068CD" w:rsidP="005068CD">
      <w:pPr>
        <w:pStyle w:val="Tekstprzypisudolnego"/>
        <w:jc w:val="both"/>
        <w:rPr>
          <w:rFonts w:ascii="Calibri" w:hAnsi="Calibri"/>
          <w:i/>
        </w:rPr>
      </w:pPr>
      <w:r w:rsidRPr="005068CD">
        <w:rPr>
          <w:rStyle w:val="Odwoanieprzypisudolnego"/>
          <w:rFonts w:ascii="Calibri" w:hAnsi="Calibri"/>
          <w:i/>
        </w:rPr>
        <w:footnoteRef/>
      </w:r>
      <w:r w:rsidRPr="005068CD">
        <w:rPr>
          <w:rFonts w:ascii="Calibri" w:hAnsi="Calibri"/>
          <w:i/>
        </w:rPr>
        <w:t xml:space="preserve"> W przypadku, gdy przechowywanie danych odbywa się w tzw. chmurze należy zamieścić w tym miejscu </w:t>
      </w:r>
      <w:r>
        <w:rPr>
          <w:rFonts w:ascii="Calibri" w:hAnsi="Calibri"/>
          <w:i/>
        </w:rPr>
        <w:t xml:space="preserve">– zamiast opisu tzw. serwerowni – opis lokalizacji tej chmury </w:t>
      </w:r>
      <w:r w:rsidRPr="005068CD">
        <w:rPr>
          <w:rFonts w:ascii="Calibri" w:hAnsi="Calibri"/>
          <w:i/>
        </w:rPr>
        <w:t>i sposobu przechowywania danych.</w:t>
      </w:r>
    </w:p>
  </w:footnote>
  <w:footnote w:id="3">
    <w:p w:rsidR="00C91CB5" w:rsidRPr="00C91CB5" w:rsidRDefault="00C91CB5" w:rsidP="00C91CB5">
      <w:pPr>
        <w:pStyle w:val="Tekstprzypisudolnego"/>
        <w:jc w:val="both"/>
        <w:rPr>
          <w:rFonts w:ascii="Calibri" w:hAnsi="Calibri"/>
          <w:i/>
        </w:rPr>
      </w:pPr>
      <w:r w:rsidRPr="00C91CB5">
        <w:rPr>
          <w:rStyle w:val="Odwoanieprzypisudolnego"/>
          <w:rFonts w:ascii="Calibri" w:hAnsi="Calibri"/>
          <w:i/>
        </w:rPr>
        <w:footnoteRef/>
      </w:r>
      <w:r w:rsidRPr="00C91CB5">
        <w:rPr>
          <w:rFonts w:ascii="Calibri" w:hAnsi="Calibri"/>
          <w:i/>
        </w:rPr>
        <w:t xml:space="preserve"> Patrz przypis 2 – należy odpowiednio zmodyfikować ten opis w przypadku przechowywania danych w tzw. chmurze.</w:t>
      </w:r>
    </w:p>
  </w:footnote>
  <w:footnote w:id="4">
    <w:p w:rsidR="00BB24DC" w:rsidRPr="0047131B" w:rsidRDefault="00BB24DC" w:rsidP="0047131B">
      <w:pPr>
        <w:pStyle w:val="Tekstprzypisudolnego"/>
        <w:jc w:val="both"/>
        <w:rPr>
          <w:rFonts w:ascii="Calibri" w:hAnsi="Calibri"/>
          <w:i/>
        </w:rPr>
      </w:pPr>
      <w:r w:rsidRPr="0047131B">
        <w:rPr>
          <w:rStyle w:val="Odwoanieprzypisudolnego"/>
          <w:rFonts w:ascii="Calibri" w:hAnsi="Calibri"/>
          <w:i/>
        </w:rPr>
        <w:footnoteRef/>
      </w:r>
      <w:r w:rsidRPr="0047131B">
        <w:rPr>
          <w:rFonts w:ascii="Calibri" w:hAnsi="Calibri"/>
          <w:i/>
        </w:rPr>
        <w:t xml:space="preserve"> Można określić inny czasookres obowiązkowej zmiany hasła. Powinien on stanowić mechanizm skutecznej ochrony danych przed dostępem osób nieupoważnionych.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4B" w:rsidRDefault="004E1055" w:rsidP="0073024B">
    <w:pPr>
      <w:pStyle w:val="Nagwek"/>
      <w:pBdr>
        <w:bottom w:val="single" w:sz="4" w:space="1" w:color="000000"/>
      </w:pBdr>
      <w:spacing w:before="0" w:after="0"/>
      <w:jc w:val="center"/>
      <w:rPr>
        <w:rFonts w:ascii="Calibri" w:hAnsi="Calibri"/>
        <w:b/>
        <w:sz w:val="20"/>
        <w:szCs w:val="20"/>
      </w:rPr>
    </w:pPr>
    <w:r w:rsidRPr="0073024B">
      <w:rPr>
        <w:rFonts w:ascii="Calibri" w:hAnsi="Calibri"/>
        <w:b/>
        <w:sz w:val="20"/>
        <w:szCs w:val="20"/>
      </w:rPr>
      <w:t>Polityka</w:t>
    </w:r>
    <w:r>
      <w:rPr>
        <w:rFonts w:ascii="Calibri" w:hAnsi="Calibri"/>
        <w:b/>
        <w:sz w:val="20"/>
        <w:szCs w:val="20"/>
      </w:rPr>
      <w:t xml:space="preserve"> </w:t>
    </w:r>
    <w:r w:rsidRPr="0073024B">
      <w:rPr>
        <w:rFonts w:ascii="Calibri" w:hAnsi="Calibri"/>
        <w:b/>
        <w:sz w:val="20"/>
        <w:szCs w:val="20"/>
      </w:rPr>
      <w:t>bezpieczeństwa</w:t>
    </w:r>
    <w:r>
      <w:rPr>
        <w:rFonts w:ascii="Calibri" w:hAnsi="Calibri"/>
        <w:b/>
        <w:sz w:val="20"/>
        <w:szCs w:val="20"/>
      </w:rPr>
      <w:t xml:space="preserve"> </w:t>
    </w:r>
    <w:r w:rsidRPr="0073024B">
      <w:rPr>
        <w:rFonts w:ascii="Calibri" w:hAnsi="Calibri"/>
        <w:b/>
        <w:sz w:val="20"/>
        <w:szCs w:val="20"/>
      </w:rPr>
      <w:t>danych</w:t>
    </w:r>
    <w:r>
      <w:rPr>
        <w:rFonts w:ascii="Calibri" w:hAnsi="Calibri"/>
        <w:b/>
        <w:sz w:val="20"/>
        <w:szCs w:val="20"/>
      </w:rPr>
      <w:t xml:space="preserve"> </w:t>
    </w:r>
    <w:r w:rsidRPr="0073024B">
      <w:rPr>
        <w:rFonts w:ascii="Calibri" w:hAnsi="Calibri"/>
        <w:b/>
        <w:sz w:val="20"/>
        <w:szCs w:val="20"/>
      </w:rPr>
      <w:t>osobowych</w:t>
    </w:r>
    <w:r>
      <w:rPr>
        <w:rFonts w:ascii="Calibri" w:hAnsi="Calibri"/>
        <w:b/>
        <w:sz w:val="20"/>
        <w:szCs w:val="20"/>
      </w:rPr>
      <w:t xml:space="preserve"> </w:t>
    </w:r>
  </w:p>
  <w:p w:rsidR="00024861" w:rsidRPr="0073024B" w:rsidRDefault="004E1055" w:rsidP="0073024B">
    <w:pPr>
      <w:pStyle w:val="Nagwek"/>
      <w:pBdr>
        <w:bottom w:val="single" w:sz="4" w:space="1" w:color="000000"/>
      </w:pBdr>
      <w:spacing w:before="0" w:after="0"/>
      <w:jc w:val="center"/>
      <w:rPr>
        <w:rFonts w:ascii="Calibri" w:hAnsi="Calibri"/>
        <w:b/>
        <w:sz w:val="20"/>
        <w:szCs w:val="20"/>
      </w:rPr>
    </w:pPr>
    <w:r w:rsidRPr="0073024B">
      <w:rPr>
        <w:rFonts w:ascii="Calibri" w:hAnsi="Calibri"/>
        <w:b/>
        <w:sz w:val="20"/>
        <w:szCs w:val="20"/>
      </w:rPr>
      <w:t>w</w:t>
    </w:r>
    <w:r>
      <w:rPr>
        <w:rFonts w:ascii="Calibri" w:hAnsi="Calibri"/>
        <w:b/>
        <w:sz w:val="20"/>
        <w:szCs w:val="20"/>
      </w:rPr>
      <w:t xml:space="preserve"> </w:t>
    </w:r>
    <w:r w:rsidR="00717E59">
      <w:rPr>
        <w:rFonts w:ascii="Calibri" w:hAnsi="Calibri"/>
        <w:b/>
        <w:sz w:val="20"/>
        <w:szCs w:val="16"/>
      </w:rPr>
      <w:t>………………………………………………………………………</w:t>
    </w:r>
  </w:p>
  <w:p w:rsidR="00024861" w:rsidRDefault="00057D82" w:rsidP="0073024B">
    <w:pPr>
      <w:pStyle w:val="Nagwek"/>
      <w:spacing w:before="0" w:after="0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A6"/>
    <w:multiLevelType w:val="multilevel"/>
    <w:tmpl w:val="135E67DE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3A3716"/>
    <w:multiLevelType w:val="multilevel"/>
    <w:tmpl w:val="009CA500"/>
    <w:styleLink w:val="WW8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6C608B3"/>
    <w:multiLevelType w:val="multilevel"/>
    <w:tmpl w:val="F94A1C60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8B0726"/>
    <w:multiLevelType w:val="hybridMultilevel"/>
    <w:tmpl w:val="42B20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3F3"/>
    <w:multiLevelType w:val="multilevel"/>
    <w:tmpl w:val="96B661A2"/>
    <w:styleLink w:val="WW8Num6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9A946EA"/>
    <w:multiLevelType w:val="multilevel"/>
    <w:tmpl w:val="86A625E0"/>
    <w:styleLink w:val="WW8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B587139"/>
    <w:multiLevelType w:val="hybridMultilevel"/>
    <w:tmpl w:val="EF287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AC7478"/>
    <w:multiLevelType w:val="multilevel"/>
    <w:tmpl w:val="D17E4AA6"/>
    <w:styleLink w:val="WW8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BD359C6"/>
    <w:multiLevelType w:val="multilevel"/>
    <w:tmpl w:val="B5F62AEE"/>
    <w:styleLink w:val="WW8Num6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C3A40CF"/>
    <w:multiLevelType w:val="hybridMultilevel"/>
    <w:tmpl w:val="8C842A94"/>
    <w:lvl w:ilvl="0" w:tplc="373A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9C3A40"/>
    <w:multiLevelType w:val="hybridMultilevel"/>
    <w:tmpl w:val="82DEFCE8"/>
    <w:lvl w:ilvl="0" w:tplc="B2FCDC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C438CA"/>
    <w:multiLevelType w:val="multilevel"/>
    <w:tmpl w:val="99861F7A"/>
    <w:styleLink w:val="WW8Num4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1C85CC8"/>
    <w:multiLevelType w:val="hybridMultilevel"/>
    <w:tmpl w:val="0EBA3CA2"/>
    <w:lvl w:ilvl="0" w:tplc="9322EBE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5E4C30"/>
    <w:multiLevelType w:val="hybridMultilevel"/>
    <w:tmpl w:val="22881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64576"/>
    <w:multiLevelType w:val="multilevel"/>
    <w:tmpl w:val="1B0A99EC"/>
    <w:styleLink w:val="WW8Num4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3C80665"/>
    <w:multiLevelType w:val="multilevel"/>
    <w:tmpl w:val="20F828FE"/>
    <w:styleLink w:val="WW8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4302491"/>
    <w:multiLevelType w:val="hybridMultilevel"/>
    <w:tmpl w:val="9C88B136"/>
    <w:lvl w:ilvl="0" w:tplc="EA5A330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6246A1"/>
    <w:multiLevelType w:val="multilevel"/>
    <w:tmpl w:val="9EB29070"/>
    <w:styleLink w:val="WW8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19522371"/>
    <w:multiLevelType w:val="multilevel"/>
    <w:tmpl w:val="A9ACC176"/>
    <w:styleLink w:val="WW8Num47"/>
    <w:lvl w:ilvl="0">
      <w:start w:val="6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1A310A50"/>
    <w:multiLevelType w:val="hybridMultilevel"/>
    <w:tmpl w:val="C146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43E24"/>
    <w:multiLevelType w:val="multilevel"/>
    <w:tmpl w:val="65CCC806"/>
    <w:styleLink w:val="WW8Num5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0F22232"/>
    <w:multiLevelType w:val="multilevel"/>
    <w:tmpl w:val="041291E6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1C35D73"/>
    <w:multiLevelType w:val="hybridMultilevel"/>
    <w:tmpl w:val="26828C2A"/>
    <w:lvl w:ilvl="0" w:tplc="2990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3B4F03"/>
    <w:multiLevelType w:val="hybridMultilevel"/>
    <w:tmpl w:val="B94E8FC0"/>
    <w:lvl w:ilvl="0" w:tplc="250ECBB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363B7"/>
    <w:multiLevelType w:val="multilevel"/>
    <w:tmpl w:val="6D06EB82"/>
    <w:styleLink w:val="WW8Num5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26467DB7"/>
    <w:multiLevelType w:val="multilevel"/>
    <w:tmpl w:val="786AD60A"/>
    <w:styleLink w:val="WW8Num2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6CE6B8C"/>
    <w:multiLevelType w:val="hybridMultilevel"/>
    <w:tmpl w:val="366A0F1A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F82354"/>
    <w:multiLevelType w:val="multilevel"/>
    <w:tmpl w:val="03AA046C"/>
    <w:styleLink w:val="WW8Num6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EBA5D18"/>
    <w:multiLevelType w:val="multilevel"/>
    <w:tmpl w:val="6130E3CA"/>
    <w:styleLink w:val="WW8Num3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0131229"/>
    <w:multiLevelType w:val="multilevel"/>
    <w:tmpl w:val="D9BA4074"/>
    <w:styleLink w:val="WW8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20F2DEA"/>
    <w:multiLevelType w:val="multilevel"/>
    <w:tmpl w:val="55227FD8"/>
    <w:styleLink w:val="WW8Num5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4607EEC"/>
    <w:multiLevelType w:val="multilevel"/>
    <w:tmpl w:val="EE863484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46E25B2"/>
    <w:multiLevelType w:val="multilevel"/>
    <w:tmpl w:val="9502F91A"/>
    <w:styleLink w:val="WW8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4BF49EF"/>
    <w:multiLevelType w:val="multilevel"/>
    <w:tmpl w:val="46E8B56E"/>
    <w:styleLink w:val="WW8Num5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D1A517B"/>
    <w:multiLevelType w:val="hybridMultilevel"/>
    <w:tmpl w:val="5BCC0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814958"/>
    <w:multiLevelType w:val="multilevel"/>
    <w:tmpl w:val="E848D600"/>
    <w:styleLink w:val="WW8Num26"/>
    <w:lvl w:ilvl="0">
      <w:start w:val="2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DD257DA"/>
    <w:multiLevelType w:val="hybridMultilevel"/>
    <w:tmpl w:val="33F2575E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06662"/>
    <w:multiLevelType w:val="multilevel"/>
    <w:tmpl w:val="214A88E2"/>
    <w:styleLink w:val="WW8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78A40E1"/>
    <w:multiLevelType w:val="multilevel"/>
    <w:tmpl w:val="77B4D7F4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91166F0"/>
    <w:multiLevelType w:val="multilevel"/>
    <w:tmpl w:val="7EC021EC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98359D9"/>
    <w:multiLevelType w:val="hybridMultilevel"/>
    <w:tmpl w:val="5DCEFB6E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E5D5C"/>
    <w:multiLevelType w:val="hybridMultilevel"/>
    <w:tmpl w:val="D576C3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B861DC2"/>
    <w:multiLevelType w:val="hybridMultilevel"/>
    <w:tmpl w:val="C7C68846"/>
    <w:lvl w:ilvl="0" w:tplc="BA1EA7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462E9F"/>
    <w:multiLevelType w:val="multilevel"/>
    <w:tmpl w:val="9F3E8710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52107E29"/>
    <w:multiLevelType w:val="hybridMultilevel"/>
    <w:tmpl w:val="8ECA85BA"/>
    <w:lvl w:ilvl="0" w:tplc="8E28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2DB63D0"/>
    <w:multiLevelType w:val="hybridMultilevel"/>
    <w:tmpl w:val="C4463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FA44BA"/>
    <w:multiLevelType w:val="multilevel"/>
    <w:tmpl w:val="9A204E34"/>
    <w:styleLink w:val="WW8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6233CD2"/>
    <w:multiLevelType w:val="hybridMultilevel"/>
    <w:tmpl w:val="10F4B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0A3290"/>
    <w:multiLevelType w:val="multilevel"/>
    <w:tmpl w:val="07EE8FE0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5A2C0B65"/>
    <w:multiLevelType w:val="hybridMultilevel"/>
    <w:tmpl w:val="8D8A4E26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B7948"/>
    <w:multiLevelType w:val="hybridMultilevel"/>
    <w:tmpl w:val="2DCC5CB8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855826"/>
    <w:multiLevelType w:val="hybridMultilevel"/>
    <w:tmpl w:val="03D6A968"/>
    <w:lvl w:ilvl="0" w:tplc="1C6A69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1B1315"/>
    <w:multiLevelType w:val="hybridMultilevel"/>
    <w:tmpl w:val="879E1880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51228"/>
    <w:multiLevelType w:val="multilevel"/>
    <w:tmpl w:val="60261036"/>
    <w:styleLink w:val="WW8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3004801"/>
    <w:multiLevelType w:val="hybridMultilevel"/>
    <w:tmpl w:val="333E5DAC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A00E6"/>
    <w:multiLevelType w:val="multilevel"/>
    <w:tmpl w:val="37EA8A6C"/>
    <w:styleLink w:val="WW8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78C416C"/>
    <w:multiLevelType w:val="hybridMultilevel"/>
    <w:tmpl w:val="141E017E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2A0CF2"/>
    <w:multiLevelType w:val="hybridMultilevel"/>
    <w:tmpl w:val="809C77A0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1D29"/>
    <w:multiLevelType w:val="hybridMultilevel"/>
    <w:tmpl w:val="AE90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A13F86"/>
    <w:multiLevelType w:val="multilevel"/>
    <w:tmpl w:val="6E8080AE"/>
    <w:styleLink w:val="WW8Num3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6CD2123C"/>
    <w:multiLevelType w:val="hybridMultilevel"/>
    <w:tmpl w:val="60064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076FEF"/>
    <w:multiLevelType w:val="multilevel"/>
    <w:tmpl w:val="0A48DB02"/>
    <w:styleLink w:val="WW8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6E256334"/>
    <w:multiLevelType w:val="multilevel"/>
    <w:tmpl w:val="3EE062EA"/>
    <w:styleLink w:val="WW8Num4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6F3C26E1"/>
    <w:multiLevelType w:val="multilevel"/>
    <w:tmpl w:val="7282733C"/>
    <w:styleLink w:val="WW8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0D9125E"/>
    <w:multiLevelType w:val="multilevel"/>
    <w:tmpl w:val="8D903F0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39E35D0"/>
    <w:multiLevelType w:val="hybridMultilevel"/>
    <w:tmpl w:val="0624F7E6"/>
    <w:lvl w:ilvl="0" w:tplc="7596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4EC5077"/>
    <w:multiLevelType w:val="multilevel"/>
    <w:tmpl w:val="3EF22994"/>
    <w:styleLink w:val="WW8Num58"/>
    <w:lvl w:ilvl="0">
      <w:start w:val="7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">
    <w:nsid w:val="7672407D"/>
    <w:multiLevelType w:val="hybridMultilevel"/>
    <w:tmpl w:val="966E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0F18D4"/>
    <w:multiLevelType w:val="hybridMultilevel"/>
    <w:tmpl w:val="7870C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D22F37"/>
    <w:multiLevelType w:val="hybridMultilevel"/>
    <w:tmpl w:val="FF5AA8B0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571DE"/>
    <w:multiLevelType w:val="hybridMultilevel"/>
    <w:tmpl w:val="60BEB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CF109CD"/>
    <w:multiLevelType w:val="hybridMultilevel"/>
    <w:tmpl w:val="06F68578"/>
    <w:lvl w:ilvl="0" w:tplc="DBF4DF3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3817CD"/>
    <w:multiLevelType w:val="hybridMultilevel"/>
    <w:tmpl w:val="22022390"/>
    <w:lvl w:ilvl="0" w:tplc="CCB83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782542"/>
    <w:multiLevelType w:val="multilevel"/>
    <w:tmpl w:val="2850FE92"/>
    <w:styleLink w:val="WW8Num5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>
    <w:nsid w:val="7D7F36C6"/>
    <w:multiLevelType w:val="multilevel"/>
    <w:tmpl w:val="111EFBD4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7DF573C7"/>
    <w:multiLevelType w:val="hybridMultilevel"/>
    <w:tmpl w:val="7B82A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25"/>
  </w:num>
  <w:num w:numId="5">
    <w:abstractNumId w:val="55"/>
  </w:num>
  <w:num w:numId="6">
    <w:abstractNumId w:val="61"/>
  </w:num>
  <w:num w:numId="7">
    <w:abstractNumId w:val="38"/>
  </w:num>
  <w:num w:numId="8">
    <w:abstractNumId w:val="28"/>
  </w:num>
  <w:num w:numId="9">
    <w:abstractNumId w:val="21"/>
  </w:num>
  <w:num w:numId="10">
    <w:abstractNumId w:val="48"/>
  </w:num>
  <w:num w:numId="11">
    <w:abstractNumId w:val="74"/>
  </w:num>
  <w:num w:numId="12">
    <w:abstractNumId w:val="46"/>
  </w:num>
  <w:num w:numId="13">
    <w:abstractNumId w:val="39"/>
  </w:num>
  <w:num w:numId="14">
    <w:abstractNumId w:val="59"/>
  </w:num>
  <w:num w:numId="15">
    <w:abstractNumId w:val="11"/>
  </w:num>
  <w:num w:numId="16">
    <w:abstractNumId w:val="62"/>
  </w:num>
  <w:num w:numId="17">
    <w:abstractNumId w:val="17"/>
  </w:num>
  <w:num w:numId="18">
    <w:abstractNumId w:val="43"/>
  </w:num>
  <w:num w:numId="19">
    <w:abstractNumId w:val="5"/>
  </w:num>
  <w:num w:numId="20">
    <w:abstractNumId w:val="37"/>
  </w:num>
  <w:num w:numId="21">
    <w:abstractNumId w:val="63"/>
  </w:num>
  <w:num w:numId="22">
    <w:abstractNumId w:val="18"/>
  </w:num>
  <w:num w:numId="23">
    <w:abstractNumId w:val="29"/>
  </w:num>
  <w:num w:numId="24">
    <w:abstractNumId w:val="14"/>
  </w:num>
  <w:num w:numId="25">
    <w:abstractNumId w:val="33"/>
  </w:num>
  <w:num w:numId="26">
    <w:abstractNumId w:val="64"/>
  </w:num>
  <w:num w:numId="27">
    <w:abstractNumId w:val="20"/>
  </w:num>
  <w:num w:numId="28">
    <w:abstractNumId w:val="24"/>
  </w:num>
  <w:num w:numId="29">
    <w:abstractNumId w:val="32"/>
  </w:num>
  <w:num w:numId="30">
    <w:abstractNumId w:val="73"/>
  </w:num>
  <w:num w:numId="31">
    <w:abstractNumId w:val="53"/>
  </w:num>
  <w:num w:numId="32">
    <w:abstractNumId w:val="15"/>
  </w:num>
  <w:num w:numId="33">
    <w:abstractNumId w:val="66"/>
  </w:num>
  <w:num w:numId="34">
    <w:abstractNumId w:val="30"/>
  </w:num>
  <w:num w:numId="35">
    <w:abstractNumId w:val="0"/>
  </w:num>
  <w:num w:numId="36">
    <w:abstractNumId w:val="2"/>
  </w:num>
  <w:num w:numId="37">
    <w:abstractNumId w:val="8"/>
  </w:num>
  <w:num w:numId="38">
    <w:abstractNumId w:val="27"/>
  </w:num>
  <w:num w:numId="39">
    <w:abstractNumId w:val="4"/>
  </w:num>
  <w:num w:numId="40">
    <w:abstractNumId w:val="1"/>
  </w:num>
  <w:num w:numId="41">
    <w:abstractNumId w:val="42"/>
  </w:num>
  <w:num w:numId="42">
    <w:abstractNumId w:val="16"/>
  </w:num>
  <w:num w:numId="43">
    <w:abstractNumId w:val="23"/>
  </w:num>
  <w:num w:numId="44">
    <w:abstractNumId w:val="71"/>
  </w:num>
  <w:num w:numId="45">
    <w:abstractNumId w:val="75"/>
  </w:num>
  <w:num w:numId="46">
    <w:abstractNumId w:val="40"/>
  </w:num>
  <w:num w:numId="47">
    <w:abstractNumId w:val="54"/>
  </w:num>
  <w:num w:numId="48">
    <w:abstractNumId w:val="57"/>
  </w:num>
  <w:num w:numId="49">
    <w:abstractNumId w:val="67"/>
  </w:num>
  <w:num w:numId="50">
    <w:abstractNumId w:val="47"/>
  </w:num>
  <w:num w:numId="51">
    <w:abstractNumId w:val="60"/>
  </w:num>
  <w:num w:numId="52">
    <w:abstractNumId w:val="45"/>
  </w:num>
  <w:num w:numId="53">
    <w:abstractNumId w:val="26"/>
  </w:num>
  <w:num w:numId="54">
    <w:abstractNumId w:val="10"/>
  </w:num>
  <w:num w:numId="55">
    <w:abstractNumId w:val="56"/>
  </w:num>
  <w:num w:numId="56">
    <w:abstractNumId w:val="6"/>
  </w:num>
  <w:num w:numId="57">
    <w:abstractNumId w:val="49"/>
  </w:num>
  <w:num w:numId="58">
    <w:abstractNumId w:val="50"/>
  </w:num>
  <w:num w:numId="59">
    <w:abstractNumId w:val="52"/>
  </w:num>
  <w:num w:numId="60">
    <w:abstractNumId w:val="36"/>
  </w:num>
  <w:num w:numId="61">
    <w:abstractNumId w:val="69"/>
  </w:num>
  <w:num w:numId="62">
    <w:abstractNumId w:val="65"/>
  </w:num>
  <w:num w:numId="63">
    <w:abstractNumId w:val="41"/>
  </w:num>
  <w:num w:numId="64">
    <w:abstractNumId w:val="70"/>
  </w:num>
  <w:num w:numId="65">
    <w:abstractNumId w:val="3"/>
  </w:num>
  <w:num w:numId="66">
    <w:abstractNumId w:val="9"/>
  </w:num>
  <w:num w:numId="67">
    <w:abstractNumId w:val="44"/>
  </w:num>
  <w:num w:numId="68">
    <w:abstractNumId w:val="34"/>
  </w:num>
  <w:num w:numId="69">
    <w:abstractNumId w:val="22"/>
  </w:num>
  <w:num w:numId="70">
    <w:abstractNumId w:val="72"/>
  </w:num>
  <w:num w:numId="71">
    <w:abstractNumId w:val="51"/>
  </w:num>
  <w:num w:numId="72">
    <w:abstractNumId w:val="13"/>
  </w:num>
  <w:num w:numId="73">
    <w:abstractNumId w:val="58"/>
  </w:num>
  <w:num w:numId="74">
    <w:abstractNumId w:val="19"/>
  </w:num>
  <w:num w:numId="75">
    <w:abstractNumId w:val="68"/>
  </w:num>
  <w:num w:numId="76">
    <w:abstractNumId w:val="1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C6"/>
    <w:rsid w:val="00034638"/>
    <w:rsid w:val="0003755A"/>
    <w:rsid w:val="00040E8D"/>
    <w:rsid w:val="00050E15"/>
    <w:rsid w:val="00057D82"/>
    <w:rsid w:val="00065CF8"/>
    <w:rsid w:val="00067D12"/>
    <w:rsid w:val="000955A4"/>
    <w:rsid w:val="000A06EE"/>
    <w:rsid w:val="000B0B89"/>
    <w:rsid w:val="000B3575"/>
    <w:rsid w:val="000B68F4"/>
    <w:rsid w:val="000B7188"/>
    <w:rsid w:val="000D7F17"/>
    <w:rsid w:val="000E6A1D"/>
    <w:rsid w:val="000F4B7D"/>
    <w:rsid w:val="000F67A5"/>
    <w:rsid w:val="00112722"/>
    <w:rsid w:val="00132E93"/>
    <w:rsid w:val="0013771A"/>
    <w:rsid w:val="00146D31"/>
    <w:rsid w:val="001545C8"/>
    <w:rsid w:val="001618C5"/>
    <w:rsid w:val="00172BE5"/>
    <w:rsid w:val="001939A7"/>
    <w:rsid w:val="00197224"/>
    <w:rsid w:val="001C0EFF"/>
    <w:rsid w:val="001F4390"/>
    <w:rsid w:val="00226E73"/>
    <w:rsid w:val="002316C2"/>
    <w:rsid w:val="00245B66"/>
    <w:rsid w:val="00246972"/>
    <w:rsid w:val="00262D9E"/>
    <w:rsid w:val="0026344B"/>
    <w:rsid w:val="00266235"/>
    <w:rsid w:val="002744F9"/>
    <w:rsid w:val="002922F0"/>
    <w:rsid w:val="002A7D94"/>
    <w:rsid w:val="002C0F68"/>
    <w:rsid w:val="002C136A"/>
    <w:rsid w:val="002F01E8"/>
    <w:rsid w:val="002F0BD5"/>
    <w:rsid w:val="003209A9"/>
    <w:rsid w:val="00322AC2"/>
    <w:rsid w:val="003255A2"/>
    <w:rsid w:val="0033283C"/>
    <w:rsid w:val="00332FE9"/>
    <w:rsid w:val="00337B88"/>
    <w:rsid w:val="00345715"/>
    <w:rsid w:val="0035304F"/>
    <w:rsid w:val="0036223B"/>
    <w:rsid w:val="00363605"/>
    <w:rsid w:val="00366172"/>
    <w:rsid w:val="00382F7A"/>
    <w:rsid w:val="003D5D88"/>
    <w:rsid w:val="003F3C93"/>
    <w:rsid w:val="003F4781"/>
    <w:rsid w:val="004301AD"/>
    <w:rsid w:val="00431622"/>
    <w:rsid w:val="0044244A"/>
    <w:rsid w:val="00465021"/>
    <w:rsid w:val="0047131B"/>
    <w:rsid w:val="004B6FAB"/>
    <w:rsid w:val="004E0D7D"/>
    <w:rsid w:val="004E1055"/>
    <w:rsid w:val="00505D2F"/>
    <w:rsid w:val="005068CD"/>
    <w:rsid w:val="00517A73"/>
    <w:rsid w:val="00517BDE"/>
    <w:rsid w:val="0057588D"/>
    <w:rsid w:val="00584390"/>
    <w:rsid w:val="005C1339"/>
    <w:rsid w:val="005C2FC5"/>
    <w:rsid w:val="005C3465"/>
    <w:rsid w:val="005E0D1A"/>
    <w:rsid w:val="005F0E58"/>
    <w:rsid w:val="006057F2"/>
    <w:rsid w:val="00611F44"/>
    <w:rsid w:val="006365C5"/>
    <w:rsid w:val="00643529"/>
    <w:rsid w:val="00671473"/>
    <w:rsid w:val="006738FA"/>
    <w:rsid w:val="006871D6"/>
    <w:rsid w:val="00687A69"/>
    <w:rsid w:val="006A0283"/>
    <w:rsid w:val="006D2613"/>
    <w:rsid w:val="006E7B74"/>
    <w:rsid w:val="006F03AB"/>
    <w:rsid w:val="00700474"/>
    <w:rsid w:val="007047FB"/>
    <w:rsid w:val="0070694F"/>
    <w:rsid w:val="00717E59"/>
    <w:rsid w:val="00753128"/>
    <w:rsid w:val="0077131D"/>
    <w:rsid w:val="007929E8"/>
    <w:rsid w:val="00795D8C"/>
    <w:rsid w:val="007B4231"/>
    <w:rsid w:val="007B7716"/>
    <w:rsid w:val="007C3F12"/>
    <w:rsid w:val="007C7F80"/>
    <w:rsid w:val="007E2503"/>
    <w:rsid w:val="007F3A3C"/>
    <w:rsid w:val="00806516"/>
    <w:rsid w:val="00813D27"/>
    <w:rsid w:val="008252FD"/>
    <w:rsid w:val="00830DC6"/>
    <w:rsid w:val="008365CF"/>
    <w:rsid w:val="008A027D"/>
    <w:rsid w:val="008A505B"/>
    <w:rsid w:val="008C69BF"/>
    <w:rsid w:val="008D7FC0"/>
    <w:rsid w:val="008F4B1A"/>
    <w:rsid w:val="008F672E"/>
    <w:rsid w:val="008F7611"/>
    <w:rsid w:val="00900D16"/>
    <w:rsid w:val="00921B88"/>
    <w:rsid w:val="009228AE"/>
    <w:rsid w:val="00942538"/>
    <w:rsid w:val="009632AC"/>
    <w:rsid w:val="009B0EDE"/>
    <w:rsid w:val="009C35AA"/>
    <w:rsid w:val="009D7B19"/>
    <w:rsid w:val="009E2C50"/>
    <w:rsid w:val="009F5649"/>
    <w:rsid w:val="00A207C0"/>
    <w:rsid w:val="00A30036"/>
    <w:rsid w:val="00A45052"/>
    <w:rsid w:val="00A5377D"/>
    <w:rsid w:val="00A64F64"/>
    <w:rsid w:val="00AB78FF"/>
    <w:rsid w:val="00AE198C"/>
    <w:rsid w:val="00B35BC3"/>
    <w:rsid w:val="00B42EC6"/>
    <w:rsid w:val="00B6315B"/>
    <w:rsid w:val="00BB24DC"/>
    <w:rsid w:val="00BC59A9"/>
    <w:rsid w:val="00BE3E2C"/>
    <w:rsid w:val="00C054A6"/>
    <w:rsid w:val="00C1135B"/>
    <w:rsid w:val="00C12313"/>
    <w:rsid w:val="00C15C7D"/>
    <w:rsid w:val="00C213DE"/>
    <w:rsid w:val="00C238D1"/>
    <w:rsid w:val="00C4257D"/>
    <w:rsid w:val="00C64D60"/>
    <w:rsid w:val="00C6574F"/>
    <w:rsid w:val="00C71144"/>
    <w:rsid w:val="00C74E74"/>
    <w:rsid w:val="00C91CB5"/>
    <w:rsid w:val="00C976A0"/>
    <w:rsid w:val="00CE5EAC"/>
    <w:rsid w:val="00CF3585"/>
    <w:rsid w:val="00D222E4"/>
    <w:rsid w:val="00D25B76"/>
    <w:rsid w:val="00D36F7C"/>
    <w:rsid w:val="00D47EC6"/>
    <w:rsid w:val="00D54A43"/>
    <w:rsid w:val="00D66BD7"/>
    <w:rsid w:val="00D939C9"/>
    <w:rsid w:val="00DB1F9F"/>
    <w:rsid w:val="00DD011F"/>
    <w:rsid w:val="00DE5972"/>
    <w:rsid w:val="00DF2CD3"/>
    <w:rsid w:val="00DF34B9"/>
    <w:rsid w:val="00E00772"/>
    <w:rsid w:val="00E639EB"/>
    <w:rsid w:val="00E807C4"/>
    <w:rsid w:val="00EA0406"/>
    <w:rsid w:val="00EA16A9"/>
    <w:rsid w:val="00EC4534"/>
    <w:rsid w:val="00ED0347"/>
    <w:rsid w:val="00ED5875"/>
    <w:rsid w:val="00EE38E4"/>
    <w:rsid w:val="00EF3A0F"/>
    <w:rsid w:val="00F1681F"/>
    <w:rsid w:val="00F24F93"/>
    <w:rsid w:val="00F27ECA"/>
    <w:rsid w:val="00F62409"/>
    <w:rsid w:val="00F66A8E"/>
    <w:rsid w:val="00F715C3"/>
    <w:rsid w:val="00F815EF"/>
    <w:rsid w:val="00FA77FC"/>
    <w:rsid w:val="00FA7C31"/>
    <w:rsid w:val="00FC7CB2"/>
    <w:rsid w:val="00FD748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830DC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DC6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830D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830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30DC6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830DC6"/>
    <w:pPr>
      <w:jc w:val="both"/>
    </w:pPr>
  </w:style>
  <w:style w:type="paragraph" w:styleId="Stopka">
    <w:name w:val="footer"/>
    <w:basedOn w:val="Standard"/>
    <w:link w:val="StopkaZnak"/>
    <w:uiPriority w:val="99"/>
    <w:rsid w:val="00830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C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26">
    <w:name w:val="WW8Num26"/>
    <w:basedOn w:val="Bezlisty"/>
    <w:rsid w:val="00830DC6"/>
    <w:pPr>
      <w:numPr>
        <w:numId w:val="1"/>
      </w:numPr>
    </w:pPr>
  </w:style>
  <w:style w:type="numbering" w:customStyle="1" w:styleId="WW8Num27">
    <w:name w:val="WW8Num27"/>
    <w:basedOn w:val="Bezlisty"/>
    <w:rsid w:val="00830DC6"/>
    <w:pPr>
      <w:numPr>
        <w:numId w:val="2"/>
      </w:numPr>
    </w:pPr>
  </w:style>
  <w:style w:type="numbering" w:customStyle="1" w:styleId="WW8Num28">
    <w:name w:val="WW8Num28"/>
    <w:basedOn w:val="Bezlisty"/>
    <w:rsid w:val="00830DC6"/>
    <w:pPr>
      <w:numPr>
        <w:numId w:val="3"/>
      </w:numPr>
    </w:pPr>
  </w:style>
  <w:style w:type="numbering" w:customStyle="1" w:styleId="WW8Num29">
    <w:name w:val="WW8Num29"/>
    <w:basedOn w:val="Bezlisty"/>
    <w:rsid w:val="00830DC6"/>
    <w:pPr>
      <w:numPr>
        <w:numId w:val="4"/>
      </w:numPr>
    </w:pPr>
  </w:style>
  <w:style w:type="numbering" w:customStyle="1" w:styleId="WW8Num30">
    <w:name w:val="WW8Num30"/>
    <w:basedOn w:val="Bezlisty"/>
    <w:rsid w:val="00830DC6"/>
    <w:pPr>
      <w:numPr>
        <w:numId w:val="5"/>
      </w:numPr>
    </w:pPr>
  </w:style>
  <w:style w:type="numbering" w:customStyle="1" w:styleId="WW8Num31">
    <w:name w:val="WW8Num31"/>
    <w:basedOn w:val="Bezlisty"/>
    <w:rsid w:val="00830DC6"/>
    <w:pPr>
      <w:numPr>
        <w:numId w:val="6"/>
      </w:numPr>
    </w:pPr>
  </w:style>
  <w:style w:type="numbering" w:customStyle="1" w:styleId="WW8Num32">
    <w:name w:val="WW8Num32"/>
    <w:basedOn w:val="Bezlisty"/>
    <w:rsid w:val="00830DC6"/>
    <w:pPr>
      <w:numPr>
        <w:numId w:val="7"/>
      </w:numPr>
    </w:pPr>
  </w:style>
  <w:style w:type="numbering" w:customStyle="1" w:styleId="WW8Num33">
    <w:name w:val="WW8Num33"/>
    <w:basedOn w:val="Bezlisty"/>
    <w:rsid w:val="00830DC6"/>
    <w:pPr>
      <w:numPr>
        <w:numId w:val="8"/>
      </w:numPr>
    </w:pPr>
  </w:style>
  <w:style w:type="numbering" w:customStyle="1" w:styleId="WW8Num34">
    <w:name w:val="WW8Num34"/>
    <w:basedOn w:val="Bezlisty"/>
    <w:rsid w:val="00830DC6"/>
    <w:pPr>
      <w:numPr>
        <w:numId w:val="9"/>
      </w:numPr>
    </w:pPr>
  </w:style>
  <w:style w:type="numbering" w:customStyle="1" w:styleId="WW8Num35">
    <w:name w:val="WW8Num35"/>
    <w:basedOn w:val="Bezlisty"/>
    <w:rsid w:val="00830DC6"/>
    <w:pPr>
      <w:numPr>
        <w:numId w:val="10"/>
      </w:numPr>
    </w:pPr>
  </w:style>
  <w:style w:type="numbering" w:customStyle="1" w:styleId="WW8Num36">
    <w:name w:val="WW8Num36"/>
    <w:basedOn w:val="Bezlisty"/>
    <w:rsid w:val="00830DC6"/>
    <w:pPr>
      <w:numPr>
        <w:numId w:val="11"/>
      </w:numPr>
    </w:pPr>
  </w:style>
  <w:style w:type="numbering" w:customStyle="1" w:styleId="WW8Num37">
    <w:name w:val="WW8Num37"/>
    <w:basedOn w:val="Bezlisty"/>
    <w:rsid w:val="00830DC6"/>
    <w:pPr>
      <w:numPr>
        <w:numId w:val="12"/>
      </w:numPr>
    </w:pPr>
  </w:style>
  <w:style w:type="numbering" w:customStyle="1" w:styleId="WW8Num38">
    <w:name w:val="WW8Num38"/>
    <w:basedOn w:val="Bezlisty"/>
    <w:rsid w:val="00830DC6"/>
    <w:pPr>
      <w:numPr>
        <w:numId w:val="13"/>
      </w:numPr>
    </w:pPr>
  </w:style>
  <w:style w:type="numbering" w:customStyle="1" w:styleId="WW8Num39">
    <w:name w:val="WW8Num39"/>
    <w:basedOn w:val="Bezlisty"/>
    <w:rsid w:val="00830DC6"/>
    <w:pPr>
      <w:numPr>
        <w:numId w:val="14"/>
      </w:numPr>
    </w:pPr>
  </w:style>
  <w:style w:type="numbering" w:customStyle="1" w:styleId="WW8Num40">
    <w:name w:val="WW8Num40"/>
    <w:basedOn w:val="Bezlisty"/>
    <w:rsid w:val="00830DC6"/>
    <w:pPr>
      <w:numPr>
        <w:numId w:val="15"/>
      </w:numPr>
    </w:pPr>
  </w:style>
  <w:style w:type="numbering" w:customStyle="1" w:styleId="WW8Num41">
    <w:name w:val="WW8Num41"/>
    <w:basedOn w:val="Bezlisty"/>
    <w:rsid w:val="00830DC6"/>
    <w:pPr>
      <w:numPr>
        <w:numId w:val="16"/>
      </w:numPr>
    </w:pPr>
  </w:style>
  <w:style w:type="numbering" w:customStyle="1" w:styleId="WW8Num42">
    <w:name w:val="WW8Num42"/>
    <w:basedOn w:val="Bezlisty"/>
    <w:rsid w:val="00830DC6"/>
    <w:pPr>
      <w:numPr>
        <w:numId w:val="17"/>
      </w:numPr>
    </w:pPr>
  </w:style>
  <w:style w:type="numbering" w:customStyle="1" w:styleId="WW8Num43">
    <w:name w:val="WW8Num43"/>
    <w:basedOn w:val="Bezlisty"/>
    <w:rsid w:val="00830DC6"/>
    <w:pPr>
      <w:numPr>
        <w:numId w:val="18"/>
      </w:numPr>
    </w:pPr>
  </w:style>
  <w:style w:type="numbering" w:customStyle="1" w:styleId="WW8Num44">
    <w:name w:val="WW8Num44"/>
    <w:basedOn w:val="Bezlisty"/>
    <w:rsid w:val="00830DC6"/>
    <w:pPr>
      <w:numPr>
        <w:numId w:val="19"/>
      </w:numPr>
    </w:pPr>
  </w:style>
  <w:style w:type="numbering" w:customStyle="1" w:styleId="WW8Num45">
    <w:name w:val="WW8Num45"/>
    <w:basedOn w:val="Bezlisty"/>
    <w:rsid w:val="00830DC6"/>
    <w:pPr>
      <w:numPr>
        <w:numId w:val="20"/>
      </w:numPr>
    </w:pPr>
  </w:style>
  <w:style w:type="numbering" w:customStyle="1" w:styleId="WW8Num46">
    <w:name w:val="WW8Num46"/>
    <w:basedOn w:val="Bezlisty"/>
    <w:rsid w:val="00830DC6"/>
    <w:pPr>
      <w:numPr>
        <w:numId w:val="21"/>
      </w:numPr>
    </w:pPr>
  </w:style>
  <w:style w:type="numbering" w:customStyle="1" w:styleId="WW8Num47">
    <w:name w:val="WW8Num47"/>
    <w:basedOn w:val="Bezlisty"/>
    <w:rsid w:val="00830DC6"/>
    <w:pPr>
      <w:numPr>
        <w:numId w:val="22"/>
      </w:numPr>
    </w:pPr>
  </w:style>
  <w:style w:type="numbering" w:customStyle="1" w:styleId="WW8Num48">
    <w:name w:val="WW8Num48"/>
    <w:basedOn w:val="Bezlisty"/>
    <w:rsid w:val="00830DC6"/>
    <w:pPr>
      <w:numPr>
        <w:numId w:val="23"/>
      </w:numPr>
    </w:pPr>
  </w:style>
  <w:style w:type="numbering" w:customStyle="1" w:styleId="WW8Num49">
    <w:name w:val="WW8Num49"/>
    <w:basedOn w:val="Bezlisty"/>
    <w:rsid w:val="00830DC6"/>
    <w:pPr>
      <w:numPr>
        <w:numId w:val="24"/>
      </w:numPr>
    </w:pPr>
  </w:style>
  <w:style w:type="numbering" w:customStyle="1" w:styleId="WW8Num50">
    <w:name w:val="WW8Num50"/>
    <w:basedOn w:val="Bezlisty"/>
    <w:rsid w:val="00830DC6"/>
    <w:pPr>
      <w:numPr>
        <w:numId w:val="25"/>
      </w:numPr>
    </w:pPr>
  </w:style>
  <w:style w:type="numbering" w:customStyle="1" w:styleId="WW8Num51">
    <w:name w:val="WW8Num51"/>
    <w:basedOn w:val="Bezlisty"/>
    <w:rsid w:val="00830DC6"/>
    <w:pPr>
      <w:numPr>
        <w:numId w:val="26"/>
      </w:numPr>
    </w:pPr>
  </w:style>
  <w:style w:type="numbering" w:customStyle="1" w:styleId="WW8Num52">
    <w:name w:val="WW8Num52"/>
    <w:basedOn w:val="Bezlisty"/>
    <w:rsid w:val="00830DC6"/>
    <w:pPr>
      <w:numPr>
        <w:numId w:val="27"/>
      </w:numPr>
    </w:pPr>
  </w:style>
  <w:style w:type="numbering" w:customStyle="1" w:styleId="WW8Num53">
    <w:name w:val="WW8Num53"/>
    <w:basedOn w:val="Bezlisty"/>
    <w:rsid w:val="00830DC6"/>
    <w:pPr>
      <w:numPr>
        <w:numId w:val="28"/>
      </w:numPr>
    </w:pPr>
  </w:style>
  <w:style w:type="numbering" w:customStyle="1" w:styleId="WW8Num54">
    <w:name w:val="WW8Num54"/>
    <w:basedOn w:val="Bezlisty"/>
    <w:rsid w:val="00830DC6"/>
    <w:pPr>
      <w:numPr>
        <w:numId w:val="29"/>
      </w:numPr>
    </w:pPr>
  </w:style>
  <w:style w:type="numbering" w:customStyle="1" w:styleId="WW8Num55">
    <w:name w:val="WW8Num55"/>
    <w:basedOn w:val="Bezlisty"/>
    <w:rsid w:val="00830DC6"/>
    <w:pPr>
      <w:numPr>
        <w:numId w:val="30"/>
      </w:numPr>
    </w:pPr>
  </w:style>
  <w:style w:type="numbering" w:customStyle="1" w:styleId="WW8Num56">
    <w:name w:val="WW8Num56"/>
    <w:basedOn w:val="Bezlisty"/>
    <w:rsid w:val="00830DC6"/>
    <w:pPr>
      <w:numPr>
        <w:numId w:val="31"/>
      </w:numPr>
    </w:pPr>
  </w:style>
  <w:style w:type="numbering" w:customStyle="1" w:styleId="WW8Num57">
    <w:name w:val="WW8Num57"/>
    <w:basedOn w:val="Bezlisty"/>
    <w:rsid w:val="00830DC6"/>
    <w:pPr>
      <w:numPr>
        <w:numId w:val="32"/>
      </w:numPr>
    </w:pPr>
  </w:style>
  <w:style w:type="numbering" w:customStyle="1" w:styleId="WW8Num58">
    <w:name w:val="WW8Num58"/>
    <w:basedOn w:val="Bezlisty"/>
    <w:rsid w:val="00830DC6"/>
    <w:pPr>
      <w:numPr>
        <w:numId w:val="33"/>
      </w:numPr>
    </w:pPr>
  </w:style>
  <w:style w:type="numbering" w:customStyle="1" w:styleId="WW8Num59">
    <w:name w:val="WW8Num59"/>
    <w:basedOn w:val="Bezlisty"/>
    <w:rsid w:val="00830DC6"/>
    <w:pPr>
      <w:numPr>
        <w:numId w:val="34"/>
      </w:numPr>
    </w:pPr>
  </w:style>
  <w:style w:type="numbering" w:customStyle="1" w:styleId="WW8Num60">
    <w:name w:val="WW8Num60"/>
    <w:basedOn w:val="Bezlisty"/>
    <w:rsid w:val="00830DC6"/>
    <w:pPr>
      <w:numPr>
        <w:numId w:val="35"/>
      </w:numPr>
    </w:pPr>
  </w:style>
  <w:style w:type="numbering" w:customStyle="1" w:styleId="WW8Num61">
    <w:name w:val="WW8Num61"/>
    <w:basedOn w:val="Bezlisty"/>
    <w:rsid w:val="00830DC6"/>
    <w:pPr>
      <w:numPr>
        <w:numId w:val="36"/>
      </w:numPr>
    </w:pPr>
  </w:style>
  <w:style w:type="numbering" w:customStyle="1" w:styleId="WW8Num62">
    <w:name w:val="WW8Num62"/>
    <w:basedOn w:val="Bezlisty"/>
    <w:rsid w:val="00830DC6"/>
    <w:pPr>
      <w:numPr>
        <w:numId w:val="37"/>
      </w:numPr>
    </w:pPr>
  </w:style>
  <w:style w:type="numbering" w:customStyle="1" w:styleId="WW8Num63">
    <w:name w:val="WW8Num63"/>
    <w:basedOn w:val="Bezlisty"/>
    <w:rsid w:val="00830DC6"/>
    <w:pPr>
      <w:numPr>
        <w:numId w:val="38"/>
      </w:numPr>
    </w:pPr>
  </w:style>
  <w:style w:type="numbering" w:customStyle="1" w:styleId="WW8Num64">
    <w:name w:val="WW8Num64"/>
    <w:basedOn w:val="Bezlisty"/>
    <w:rsid w:val="00830DC6"/>
    <w:pPr>
      <w:numPr>
        <w:numId w:val="39"/>
      </w:numPr>
    </w:pPr>
  </w:style>
  <w:style w:type="numbering" w:customStyle="1" w:styleId="WW8Num65">
    <w:name w:val="WW8Num65"/>
    <w:basedOn w:val="Bezlisty"/>
    <w:rsid w:val="00830DC6"/>
    <w:pPr>
      <w:numPr>
        <w:numId w:val="40"/>
      </w:numPr>
    </w:pPr>
  </w:style>
  <w:style w:type="character" w:customStyle="1" w:styleId="oznaczenie">
    <w:name w:val="oznaczenie"/>
    <w:basedOn w:val="Domylnaczcionkaakapitu"/>
    <w:rsid w:val="00830DC6"/>
  </w:style>
  <w:style w:type="paragraph" w:styleId="Akapitzlist">
    <w:name w:val="List Paragraph"/>
    <w:basedOn w:val="Normalny"/>
    <w:uiPriority w:val="34"/>
    <w:qFormat/>
    <w:rsid w:val="00830DC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30DC6"/>
    <w:pPr>
      <w:widowControl/>
      <w:suppressAutoHyphens w:val="0"/>
      <w:autoSpaceDN/>
      <w:jc w:val="both"/>
      <w:textAlignment w:val="auto"/>
    </w:pPr>
    <w:rPr>
      <w:rFonts w:ascii="Times New Roman PL" w:eastAsia="Times New Roman" w:hAnsi="Times New Roman PL" w:cs="Times New Roman"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0DC6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347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34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2C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2C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nakZnakZnak1ZnakZnakZnak">
    <w:name w:val="Znak Znak Znak1 Znak Znak Znak"/>
    <w:basedOn w:val="Normalny"/>
    <w:rsid w:val="00DF2CD3"/>
    <w:pPr>
      <w:widowControl/>
      <w:autoSpaceDN/>
      <w:spacing w:line="360" w:lineRule="auto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61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830DC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DC6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830D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830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30DC6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830DC6"/>
    <w:pPr>
      <w:jc w:val="both"/>
    </w:pPr>
  </w:style>
  <w:style w:type="paragraph" w:styleId="Stopka">
    <w:name w:val="footer"/>
    <w:basedOn w:val="Standard"/>
    <w:link w:val="StopkaZnak"/>
    <w:uiPriority w:val="99"/>
    <w:rsid w:val="00830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C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26">
    <w:name w:val="WW8Num26"/>
    <w:basedOn w:val="Bezlisty"/>
    <w:rsid w:val="00830DC6"/>
    <w:pPr>
      <w:numPr>
        <w:numId w:val="1"/>
      </w:numPr>
    </w:pPr>
  </w:style>
  <w:style w:type="numbering" w:customStyle="1" w:styleId="WW8Num27">
    <w:name w:val="WW8Num27"/>
    <w:basedOn w:val="Bezlisty"/>
    <w:rsid w:val="00830DC6"/>
    <w:pPr>
      <w:numPr>
        <w:numId w:val="2"/>
      </w:numPr>
    </w:pPr>
  </w:style>
  <w:style w:type="numbering" w:customStyle="1" w:styleId="WW8Num28">
    <w:name w:val="WW8Num28"/>
    <w:basedOn w:val="Bezlisty"/>
    <w:rsid w:val="00830DC6"/>
    <w:pPr>
      <w:numPr>
        <w:numId w:val="3"/>
      </w:numPr>
    </w:pPr>
  </w:style>
  <w:style w:type="numbering" w:customStyle="1" w:styleId="WW8Num29">
    <w:name w:val="WW8Num29"/>
    <w:basedOn w:val="Bezlisty"/>
    <w:rsid w:val="00830DC6"/>
    <w:pPr>
      <w:numPr>
        <w:numId w:val="4"/>
      </w:numPr>
    </w:pPr>
  </w:style>
  <w:style w:type="numbering" w:customStyle="1" w:styleId="WW8Num30">
    <w:name w:val="WW8Num30"/>
    <w:basedOn w:val="Bezlisty"/>
    <w:rsid w:val="00830DC6"/>
    <w:pPr>
      <w:numPr>
        <w:numId w:val="5"/>
      </w:numPr>
    </w:pPr>
  </w:style>
  <w:style w:type="numbering" w:customStyle="1" w:styleId="WW8Num31">
    <w:name w:val="WW8Num31"/>
    <w:basedOn w:val="Bezlisty"/>
    <w:rsid w:val="00830DC6"/>
    <w:pPr>
      <w:numPr>
        <w:numId w:val="6"/>
      </w:numPr>
    </w:pPr>
  </w:style>
  <w:style w:type="numbering" w:customStyle="1" w:styleId="WW8Num32">
    <w:name w:val="WW8Num32"/>
    <w:basedOn w:val="Bezlisty"/>
    <w:rsid w:val="00830DC6"/>
    <w:pPr>
      <w:numPr>
        <w:numId w:val="7"/>
      </w:numPr>
    </w:pPr>
  </w:style>
  <w:style w:type="numbering" w:customStyle="1" w:styleId="WW8Num33">
    <w:name w:val="WW8Num33"/>
    <w:basedOn w:val="Bezlisty"/>
    <w:rsid w:val="00830DC6"/>
    <w:pPr>
      <w:numPr>
        <w:numId w:val="8"/>
      </w:numPr>
    </w:pPr>
  </w:style>
  <w:style w:type="numbering" w:customStyle="1" w:styleId="WW8Num34">
    <w:name w:val="WW8Num34"/>
    <w:basedOn w:val="Bezlisty"/>
    <w:rsid w:val="00830DC6"/>
    <w:pPr>
      <w:numPr>
        <w:numId w:val="9"/>
      </w:numPr>
    </w:pPr>
  </w:style>
  <w:style w:type="numbering" w:customStyle="1" w:styleId="WW8Num35">
    <w:name w:val="WW8Num35"/>
    <w:basedOn w:val="Bezlisty"/>
    <w:rsid w:val="00830DC6"/>
    <w:pPr>
      <w:numPr>
        <w:numId w:val="10"/>
      </w:numPr>
    </w:pPr>
  </w:style>
  <w:style w:type="numbering" w:customStyle="1" w:styleId="WW8Num36">
    <w:name w:val="WW8Num36"/>
    <w:basedOn w:val="Bezlisty"/>
    <w:rsid w:val="00830DC6"/>
    <w:pPr>
      <w:numPr>
        <w:numId w:val="11"/>
      </w:numPr>
    </w:pPr>
  </w:style>
  <w:style w:type="numbering" w:customStyle="1" w:styleId="WW8Num37">
    <w:name w:val="WW8Num37"/>
    <w:basedOn w:val="Bezlisty"/>
    <w:rsid w:val="00830DC6"/>
    <w:pPr>
      <w:numPr>
        <w:numId w:val="12"/>
      </w:numPr>
    </w:pPr>
  </w:style>
  <w:style w:type="numbering" w:customStyle="1" w:styleId="WW8Num38">
    <w:name w:val="WW8Num38"/>
    <w:basedOn w:val="Bezlisty"/>
    <w:rsid w:val="00830DC6"/>
    <w:pPr>
      <w:numPr>
        <w:numId w:val="13"/>
      </w:numPr>
    </w:pPr>
  </w:style>
  <w:style w:type="numbering" w:customStyle="1" w:styleId="WW8Num39">
    <w:name w:val="WW8Num39"/>
    <w:basedOn w:val="Bezlisty"/>
    <w:rsid w:val="00830DC6"/>
    <w:pPr>
      <w:numPr>
        <w:numId w:val="14"/>
      </w:numPr>
    </w:pPr>
  </w:style>
  <w:style w:type="numbering" w:customStyle="1" w:styleId="WW8Num40">
    <w:name w:val="WW8Num40"/>
    <w:basedOn w:val="Bezlisty"/>
    <w:rsid w:val="00830DC6"/>
    <w:pPr>
      <w:numPr>
        <w:numId w:val="15"/>
      </w:numPr>
    </w:pPr>
  </w:style>
  <w:style w:type="numbering" w:customStyle="1" w:styleId="WW8Num41">
    <w:name w:val="WW8Num41"/>
    <w:basedOn w:val="Bezlisty"/>
    <w:rsid w:val="00830DC6"/>
    <w:pPr>
      <w:numPr>
        <w:numId w:val="16"/>
      </w:numPr>
    </w:pPr>
  </w:style>
  <w:style w:type="numbering" w:customStyle="1" w:styleId="WW8Num42">
    <w:name w:val="WW8Num42"/>
    <w:basedOn w:val="Bezlisty"/>
    <w:rsid w:val="00830DC6"/>
    <w:pPr>
      <w:numPr>
        <w:numId w:val="17"/>
      </w:numPr>
    </w:pPr>
  </w:style>
  <w:style w:type="numbering" w:customStyle="1" w:styleId="WW8Num43">
    <w:name w:val="WW8Num43"/>
    <w:basedOn w:val="Bezlisty"/>
    <w:rsid w:val="00830DC6"/>
    <w:pPr>
      <w:numPr>
        <w:numId w:val="18"/>
      </w:numPr>
    </w:pPr>
  </w:style>
  <w:style w:type="numbering" w:customStyle="1" w:styleId="WW8Num44">
    <w:name w:val="WW8Num44"/>
    <w:basedOn w:val="Bezlisty"/>
    <w:rsid w:val="00830DC6"/>
    <w:pPr>
      <w:numPr>
        <w:numId w:val="19"/>
      </w:numPr>
    </w:pPr>
  </w:style>
  <w:style w:type="numbering" w:customStyle="1" w:styleId="WW8Num45">
    <w:name w:val="WW8Num45"/>
    <w:basedOn w:val="Bezlisty"/>
    <w:rsid w:val="00830DC6"/>
    <w:pPr>
      <w:numPr>
        <w:numId w:val="20"/>
      </w:numPr>
    </w:pPr>
  </w:style>
  <w:style w:type="numbering" w:customStyle="1" w:styleId="WW8Num46">
    <w:name w:val="WW8Num46"/>
    <w:basedOn w:val="Bezlisty"/>
    <w:rsid w:val="00830DC6"/>
    <w:pPr>
      <w:numPr>
        <w:numId w:val="21"/>
      </w:numPr>
    </w:pPr>
  </w:style>
  <w:style w:type="numbering" w:customStyle="1" w:styleId="WW8Num47">
    <w:name w:val="WW8Num47"/>
    <w:basedOn w:val="Bezlisty"/>
    <w:rsid w:val="00830DC6"/>
    <w:pPr>
      <w:numPr>
        <w:numId w:val="22"/>
      </w:numPr>
    </w:pPr>
  </w:style>
  <w:style w:type="numbering" w:customStyle="1" w:styleId="WW8Num48">
    <w:name w:val="WW8Num48"/>
    <w:basedOn w:val="Bezlisty"/>
    <w:rsid w:val="00830DC6"/>
    <w:pPr>
      <w:numPr>
        <w:numId w:val="23"/>
      </w:numPr>
    </w:pPr>
  </w:style>
  <w:style w:type="numbering" w:customStyle="1" w:styleId="WW8Num49">
    <w:name w:val="WW8Num49"/>
    <w:basedOn w:val="Bezlisty"/>
    <w:rsid w:val="00830DC6"/>
    <w:pPr>
      <w:numPr>
        <w:numId w:val="24"/>
      </w:numPr>
    </w:pPr>
  </w:style>
  <w:style w:type="numbering" w:customStyle="1" w:styleId="WW8Num50">
    <w:name w:val="WW8Num50"/>
    <w:basedOn w:val="Bezlisty"/>
    <w:rsid w:val="00830DC6"/>
    <w:pPr>
      <w:numPr>
        <w:numId w:val="25"/>
      </w:numPr>
    </w:pPr>
  </w:style>
  <w:style w:type="numbering" w:customStyle="1" w:styleId="WW8Num51">
    <w:name w:val="WW8Num51"/>
    <w:basedOn w:val="Bezlisty"/>
    <w:rsid w:val="00830DC6"/>
    <w:pPr>
      <w:numPr>
        <w:numId w:val="26"/>
      </w:numPr>
    </w:pPr>
  </w:style>
  <w:style w:type="numbering" w:customStyle="1" w:styleId="WW8Num52">
    <w:name w:val="WW8Num52"/>
    <w:basedOn w:val="Bezlisty"/>
    <w:rsid w:val="00830DC6"/>
    <w:pPr>
      <w:numPr>
        <w:numId w:val="27"/>
      </w:numPr>
    </w:pPr>
  </w:style>
  <w:style w:type="numbering" w:customStyle="1" w:styleId="WW8Num53">
    <w:name w:val="WW8Num53"/>
    <w:basedOn w:val="Bezlisty"/>
    <w:rsid w:val="00830DC6"/>
    <w:pPr>
      <w:numPr>
        <w:numId w:val="28"/>
      </w:numPr>
    </w:pPr>
  </w:style>
  <w:style w:type="numbering" w:customStyle="1" w:styleId="WW8Num54">
    <w:name w:val="WW8Num54"/>
    <w:basedOn w:val="Bezlisty"/>
    <w:rsid w:val="00830DC6"/>
    <w:pPr>
      <w:numPr>
        <w:numId w:val="29"/>
      </w:numPr>
    </w:pPr>
  </w:style>
  <w:style w:type="numbering" w:customStyle="1" w:styleId="WW8Num55">
    <w:name w:val="WW8Num55"/>
    <w:basedOn w:val="Bezlisty"/>
    <w:rsid w:val="00830DC6"/>
    <w:pPr>
      <w:numPr>
        <w:numId w:val="30"/>
      </w:numPr>
    </w:pPr>
  </w:style>
  <w:style w:type="numbering" w:customStyle="1" w:styleId="WW8Num56">
    <w:name w:val="WW8Num56"/>
    <w:basedOn w:val="Bezlisty"/>
    <w:rsid w:val="00830DC6"/>
    <w:pPr>
      <w:numPr>
        <w:numId w:val="31"/>
      </w:numPr>
    </w:pPr>
  </w:style>
  <w:style w:type="numbering" w:customStyle="1" w:styleId="WW8Num57">
    <w:name w:val="WW8Num57"/>
    <w:basedOn w:val="Bezlisty"/>
    <w:rsid w:val="00830DC6"/>
    <w:pPr>
      <w:numPr>
        <w:numId w:val="32"/>
      </w:numPr>
    </w:pPr>
  </w:style>
  <w:style w:type="numbering" w:customStyle="1" w:styleId="WW8Num58">
    <w:name w:val="WW8Num58"/>
    <w:basedOn w:val="Bezlisty"/>
    <w:rsid w:val="00830DC6"/>
    <w:pPr>
      <w:numPr>
        <w:numId w:val="33"/>
      </w:numPr>
    </w:pPr>
  </w:style>
  <w:style w:type="numbering" w:customStyle="1" w:styleId="WW8Num59">
    <w:name w:val="WW8Num59"/>
    <w:basedOn w:val="Bezlisty"/>
    <w:rsid w:val="00830DC6"/>
    <w:pPr>
      <w:numPr>
        <w:numId w:val="34"/>
      </w:numPr>
    </w:pPr>
  </w:style>
  <w:style w:type="numbering" w:customStyle="1" w:styleId="WW8Num60">
    <w:name w:val="WW8Num60"/>
    <w:basedOn w:val="Bezlisty"/>
    <w:rsid w:val="00830DC6"/>
    <w:pPr>
      <w:numPr>
        <w:numId w:val="35"/>
      </w:numPr>
    </w:pPr>
  </w:style>
  <w:style w:type="numbering" w:customStyle="1" w:styleId="WW8Num61">
    <w:name w:val="WW8Num61"/>
    <w:basedOn w:val="Bezlisty"/>
    <w:rsid w:val="00830DC6"/>
    <w:pPr>
      <w:numPr>
        <w:numId w:val="36"/>
      </w:numPr>
    </w:pPr>
  </w:style>
  <w:style w:type="numbering" w:customStyle="1" w:styleId="WW8Num62">
    <w:name w:val="WW8Num62"/>
    <w:basedOn w:val="Bezlisty"/>
    <w:rsid w:val="00830DC6"/>
    <w:pPr>
      <w:numPr>
        <w:numId w:val="37"/>
      </w:numPr>
    </w:pPr>
  </w:style>
  <w:style w:type="numbering" w:customStyle="1" w:styleId="WW8Num63">
    <w:name w:val="WW8Num63"/>
    <w:basedOn w:val="Bezlisty"/>
    <w:rsid w:val="00830DC6"/>
    <w:pPr>
      <w:numPr>
        <w:numId w:val="38"/>
      </w:numPr>
    </w:pPr>
  </w:style>
  <w:style w:type="numbering" w:customStyle="1" w:styleId="WW8Num64">
    <w:name w:val="WW8Num64"/>
    <w:basedOn w:val="Bezlisty"/>
    <w:rsid w:val="00830DC6"/>
    <w:pPr>
      <w:numPr>
        <w:numId w:val="39"/>
      </w:numPr>
    </w:pPr>
  </w:style>
  <w:style w:type="numbering" w:customStyle="1" w:styleId="WW8Num65">
    <w:name w:val="WW8Num65"/>
    <w:basedOn w:val="Bezlisty"/>
    <w:rsid w:val="00830DC6"/>
    <w:pPr>
      <w:numPr>
        <w:numId w:val="40"/>
      </w:numPr>
    </w:pPr>
  </w:style>
  <w:style w:type="character" w:customStyle="1" w:styleId="oznaczenie">
    <w:name w:val="oznaczenie"/>
    <w:basedOn w:val="Domylnaczcionkaakapitu"/>
    <w:rsid w:val="00830DC6"/>
  </w:style>
  <w:style w:type="paragraph" w:styleId="Akapitzlist">
    <w:name w:val="List Paragraph"/>
    <w:basedOn w:val="Normalny"/>
    <w:uiPriority w:val="34"/>
    <w:qFormat/>
    <w:rsid w:val="00830DC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30DC6"/>
    <w:pPr>
      <w:widowControl/>
      <w:suppressAutoHyphens w:val="0"/>
      <w:autoSpaceDN/>
      <w:jc w:val="both"/>
      <w:textAlignment w:val="auto"/>
    </w:pPr>
    <w:rPr>
      <w:rFonts w:ascii="Times New Roman PL" w:eastAsia="Times New Roman" w:hAnsi="Times New Roman PL" w:cs="Times New Roman"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0DC6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347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34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2C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2C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nakZnakZnak1ZnakZnakZnak">
    <w:name w:val="Znak Znak Znak1 Znak Znak Znak"/>
    <w:basedOn w:val="Normalny"/>
    <w:rsid w:val="00DF2CD3"/>
    <w:pPr>
      <w:widowControl/>
      <w:autoSpaceDN/>
      <w:spacing w:line="360" w:lineRule="auto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61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66D8-29E4-46C2-82B3-AACAEB8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3622</Words>
  <Characters>21737</Characters>
  <Application>Microsoft Office Word</Application>
  <DocSecurity>0</DocSecurity>
  <Lines>181</Lines>
  <Paragraphs>50</Paragraphs>
  <ScaleCrop>false</ScaleCrop>
  <Company>Microsoft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2018-02-14T18:54:00Z</dcterms:created>
  <dcterms:modified xsi:type="dcterms:W3CDTF">2018-04-24T10:08:00Z</dcterms:modified>
</cp:coreProperties>
</file>